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E487" w14:textId="28974CD0" w:rsidR="006C4A1E" w:rsidRDefault="00186817" w:rsidP="00186817">
      <w:pPr>
        <w:jc w:val="center"/>
        <w:rPr>
          <w:b/>
          <w:w w:val="110"/>
        </w:rPr>
      </w:pPr>
      <w:r>
        <w:rPr>
          <w:b/>
          <w:w w:val="110"/>
        </w:rPr>
        <w:t>JANE PAULEY COMMUNITY HEA</w:t>
      </w:r>
      <w:r w:rsidR="007D791E">
        <w:rPr>
          <w:b/>
          <w:w w:val="110"/>
        </w:rPr>
        <w:t>L</w:t>
      </w:r>
      <w:r>
        <w:rPr>
          <w:b/>
          <w:w w:val="110"/>
        </w:rPr>
        <w:t>TH CENTER</w:t>
      </w:r>
      <w:r w:rsidR="00D83D45">
        <w:rPr>
          <w:b/>
          <w:w w:val="110"/>
        </w:rPr>
        <w:t>, INC.</w:t>
      </w:r>
      <w:r>
        <w:rPr>
          <w:b/>
          <w:w w:val="110"/>
        </w:rPr>
        <w:t xml:space="preserve"> </w:t>
      </w:r>
      <w:r w:rsidR="006C4A1E" w:rsidRPr="008C691E">
        <w:rPr>
          <w:b/>
          <w:w w:val="110"/>
        </w:rPr>
        <w:t>NOTICE OF PRIVACY PRACTICES</w:t>
      </w:r>
    </w:p>
    <w:p w14:paraId="07EE747B" w14:textId="530C2CA4" w:rsidR="00186817" w:rsidRPr="008C691E" w:rsidRDefault="00186817" w:rsidP="00186817">
      <w:pPr>
        <w:jc w:val="center"/>
        <w:rPr>
          <w:b/>
          <w:w w:val="110"/>
        </w:rPr>
      </w:pPr>
      <w:r>
        <w:rPr>
          <w:b/>
          <w:w w:val="110"/>
        </w:rPr>
        <w:t xml:space="preserve">Last modified </w:t>
      </w:r>
      <w:r w:rsidR="003079F3">
        <w:rPr>
          <w:b/>
          <w:w w:val="110"/>
        </w:rPr>
        <w:t>February 17</w:t>
      </w:r>
      <w:r>
        <w:rPr>
          <w:b/>
          <w:w w:val="110"/>
        </w:rPr>
        <w:t xml:space="preserve">, </w:t>
      </w:r>
      <w:r w:rsidR="00065EF5">
        <w:rPr>
          <w:b/>
          <w:w w:val="110"/>
        </w:rPr>
        <w:t>202</w:t>
      </w:r>
      <w:r w:rsidR="00A73E02">
        <w:rPr>
          <w:b/>
          <w:w w:val="110"/>
        </w:rPr>
        <w:t>6</w:t>
      </w:r>
    </w:p>
    <w:p w14:paraId="281A1A48" w14:textId="4C8AF1F9" w:rsidR="006C4A1E" w:rsidRPr="008C691E" w:rsidRDefault="006C4A1E" w:rsidP="00102859">
      <w:pPr>
        <w:jc w:val="center"/>
      </w:pPr>
    </w:p>
    <w:p w14:paraId="60662CAF" w14:textId="374721A1" w:rsidR="003664AB" w:rsidRPr="008C691E" w:rsidRDefault="00BA4282" w:rsidP="001B2A6F">
      <w:pPr>
        <w:jc w:val="both"/>
        <w:rPr>
          <w:b/>
          <w:bCs/>
        </w:rPr>
      </w:pPr>
      <w:r w:rsidRPr="008C691E">
        <w:rPr>
          <w:b/>
          <w:bCs/>
        </w:rPr>
        <w:t>THIS NOTICE DESCRIBES HOW MEDICAL INFORMATION ABOUT YOU MAY BE USED AND DISCLOSED AND HOW YOU CAN AC</w:t>
      </w:r>
      <w:r w:rsidR="00065EF5">
        <w:rPr>
          <w:b/>
          <w:bCs/>
        </w:rPr>
        <w:t>C</w:t>
      </w:r>
      <w:r w:rsidRPr="008C691E">
        <w:rPr>
          <w:b/>
          <w:bCs/>
        </w:rPr>
        <w:t>ESS THIS INFORMATION</w:t>
      </w:r>
      <w:r w:rsidR="00A33FFC" w:rsidRPr="008C691E">
        <w:rPr>
          <w:b/>
          <w:bCs/>
        </w:rPr>
        <w:t>. PLEASE REVIE</w:t>
      </w:r>
      <w:r w:rsidR="00186817">
        <w:rPr>
          <w:b/>
          <w:bCs/>
        </w:rPr>
        <w:t>W</w:t>
      </w:r>
      <w:r w:rsidR="00A33FFC" w:rsidRPr="008C691E">
        <w:rPr>
          <w:b/>
          <w:bCs/>
        </w:rPr>
        <w:t xml:space="preserve"> IT CAREFULLY.</w:t>
      </w:r>
    </w:p>
    <w:p w14:paraId="69EC85BD" w14:textId="31D39780" w:rsidR="003664AB" w:rsidRPr="008C691E" w:rsidRDefault="003664AB" w:rsidP="006C4A1E">
      <w:pPr>
        <w:rPr>
          <w:b/>
          <w:bCs/>
        </w:rPr>
      </w:pPr>
    </w:p>
    <w:p w14:paraId="1D67DC4C" w14:textId="5512504C" w:rsidR="003664AB" w:rsidRPr="008C691E" w:rsidRDefault="003664AB" w:rsidP="00BA1BF1">
      <w:pPr>
        <w:jc w:val="both"/>
      </w:pPr>
      <w:r w:rsidRPr="008C691E">
        <w:t>This Notice describes the privacy practices of the Jane Pauley Community Health Center</w:t>
      </w:r>
      <w:r w:rsidR="00FB747F">
        <w:t>, Inc.</w:t>
      </w:r>
      <w:r w:rsidRPr="008C691E">
        <w:t xml:space="preserve"> </w:t>
      </w:r>
      <w:r w:rsidR="00D83D45">
        <w:t>and its subsidiary, Turning Point S</w:t>
      </w:r>
      <w:r w:rsidR="00E47FCC">
        <w:t>OC</w:t>
      </w:r>
      <w:r w:rsidR="00D83D45">
        <w:t>, Inc.</w:t>
      </w:r>
      <w:r w:rsidR="007D791E">
        <w:t>,</w:t>
      </w:r>
      <w:r w:rsidRPr="008C691E">
        <w:t xml:space="preserve"> </w:t>
      </w:r>
      <w:r w:rsidR="00E47FCC">
        <w:t xml:space="preserve">and their </w:t>
      </w:r>
      <w:r w:rsidRPr="008C691E">
        <w:t>health care professionals</w:t>
      </w:r>
      <w:r w:rsidR="007D791E">
        <w:t>, medical staff members, and other employees and volunteers</w:t>
      </w:r>
      <w:r w:rsidR="00D83D45">
        <w:t xml:space="preserve"> (collectively, “JPCHC”)</w:t>
      </w:r>
      <w:r w:rsidRPr="008C691E">
        <w:t xml:space="preserve"> authorized to</w:t>
      </w:r>
      <w:r w:rsidR="007D791E">
        <w:t xml:space="preserve"> access or</w:t>
      </w:r>
      <w:r w:rsidRPr="008C691E">
        <w:t xml:space="preserve"> enter information into your health/medical records. </w:t>
      </w:r>
    </w:p>
    <w:p w14:paraId="2A226136" w14:textId="77777777" w:rsidR="0097164F" w:rsidRPr="008C691E" w:rsidRDefault="0097164F" w:rsidP="00BA1BF1">
      <w:pPr>
        <w:jc w:val="both"/>
      </w:pPr>
    </w:p>
    <w:p w14:paraId="5F6F1742" w14:textId="70402254" w:rsidR="003664AB" w:rsidRPr="00D80AF8" w:rsidRDefault="003664AB" w:rsidP="00BA1BF1">
      <w:pPr>
        <w:pStyle w:val="ListParagraph"/>
        <w:numPr>
          <w:ilvl w:val="0"/>
          <w:numId w:val="1"/>
        </w:numPr>
        <w:jc w:val="both"/>
        <w:rPr>
          <w:b/>
          <w:bCs/>
        </w:rPr>
      </w:pPr>
      <w:r w:rsidRPr="00D80AF8">
        <w:rPr>
          <w:b/>
          <w:bCs/>
        </w:rPr>
        <w:t xml:space="preserve">Our </w:t>
      </w:r>
      <w:r w:rsidR="007D791E" w:rsidRPr="00D80AF8">
        <w:rPr>
          <w:b/>
          <w:bCs/>
        </w:rPr>
        <w:t>D</w:t>
      </w:r>
      <w:r w:rsidRPr="00D80AF8">
        <w:rPr>
          <w:b/>
          <w:bCs/>
        </w:rPr>
        <w:t>uty to Safeguard Your Protected Health Information:</w:t>
      </w:r>
    </w:p>
    <w:p w14:paraId="72BD187B" w14:textId="03F8197B" w:rsidR="003664AB" w:rsidRPr="008C691E" w:rsidRDefault="003664AB" w:rsidP="00BA1BF1">
      <w:pPr>
        <w:jc w:val="both"/>
      </w:pPr>
    </w:p>
    <w:p w14:paraId="5FF63463" w14:textId="5CBA6D0D" w:rsidR="0097164F" w:rsidRPr="008C691E" w:rsidRDefault="0097164F" w:rsidP="00BA1BF1">
      <w:pPr>
        <w:jc w:val="both"/>
      </w:pPr>
      <w:r w:rsidRPr="008C691E">
        <w:t xml:space="preserve">Individually identifiable information about your past, present, or future health or condition, the provision of health care to you, </w:t>
      </w:r>
      <w:r w:rsidR="00530823" w:rsidRPr="008C691E">
        <w:t>or payment for your health care is considered “Protected Health Information” (“PHI”).</w:t>
      </w:r>
      <w:r w:rsidR="00742842" w:rsidRPr="008C691E">
        <w:t xml:space="preserve"> </w:t>
      </w:r>
      <w:r w:rsidR="005449FC" w:rsidRPr="008C691E">
        <w:t>We understand</w:t>
      </w:r>
      <w:r w:rsidR="00742842" w:rsidRPr="008C691E">
        <w:t xml:space="preserve"> </w:t>
      </w:r>
      <w:r w:rsidR="00400315" w:rsidRPr="008C691E">
        <w:t xml:space="preserve">that medical information about you and your health is </w:t>
      </w:r>
      <w:r w:rsidR="00BB0A18" w:rsidRPr="008C691E">
        <w:t>personal,</w:t>
      </w:r>
      <w:r w:rsidR="00400315" w:rsidRPr="008C691E">
        <w:t xml:space="preserve"> and we are committed to protecting </w:t>
      </w:r>
      <w:r w:rsidR="00731DE5" w:rsidRPr="008C691E">
        <w:t xml:space="preserve">medical information about you. We are required by law to make sure that your PHI is kept private and to give you this Notice about our legal duties </w:t>
      </w:r>
      <w:r w:rsidR="00BB72F5" w:rsidRPr="008C691E">
        <w:t xml:space="preserve">and privacy practices, that explains how, </w:t>
      </w:r>
      <w:r w:rsidR="003B14CC" w:rsidRPr="008C691E">
        <w:t>when,</w:t>
      </w:r>
      <w:r w:rsidR="00BB72F5" w:rsidRPr="008C691E">
        <w:t xml:space="preserve"> and</w:t>
      </w:r>
      <w:r w:rsidR="0058024B" w:rsidRPr="008C691E">
        <w:t xml:space="preserve"> </w:t>
      </w:r>
      <w:r w:rsidR="005134A7" w:rsidRPr="008C691E">
        <w:t xml:space="preserve">why we may use or disclose your PHI. Except in specified circumstances, we must use or disclose only the minimum necessary PHI to accomplish the purpose of </w:t>
      </w:r>
      <w:r w:rsidR="00C506F0" w:rsidRPr="008C691E">
        <w:t>the use or disclosure. If we discover a breach (as defined in 42 U.S.C. 201</w:t>
      </w:r>
      <w:r w:rsidR="00065EF5">
        <w:t>.</w:t>
      </w:r>
      <w:r w:rsidR="00C506F0" w:rsidRPr="008C691E">
        <w:t xml:space="preserve"> </w:t>
      </w:r>
      <w:r w:rsidR="00C506F0" w:rsidRPr="001B2A6F">
        <w:rPr>
          <w:i/>
          <w:iCs/>
        </w:rPr>
        <w:t>et seq</w:t>
      </w:r>
      <w:r w:rsidR="00065EF5" w:rsidRPr="001B2A6F">
        <w:rPr>
          <w:i/>
          <w:iCs/>
        </w:rPr>
        <w:t>.</w:t>
      </w:r>
      <w:r w:rsidR="00C506F0" w:rsidRPr="008C691E">
        <w:t>) of privacy or security of you</w:t>
      </w:r>
      <w:r w:rsidR="00065EF5">
        <w:t>r</w:t>
      </w:r>
      <w:r w:rsidR="00C506F0" w:rsidRPr="008C691E">
        <w:t xml:space="preserve"> PHI, we are required to notify you of the breach. </w:t>
      </w:r>
    </w:p>
    <w:p w14:paraId="4CE4E5ED" w14:textId="0455A56B" w:rsidR="00C506F0" w:rsidRPr="008C691E" w:rsidRDefault="00C506F0" w:rsidP="00BA1BF1">
      <w:pPr>
        <w:jc w:val="both"/>
      </w:pPr>
    </w:p>
    <w:p w14:paraId="64B7B80F" w14:textId="758DBCFA" w:rsidR="00C506F0" w:rsidRPr="008C691E" w:rsidRDefault="009F7898" w:rsidP="00BA1BF1">
      <w:pPr>
        <w:jc w:val="both"/>
      </w:pPr>
      <w:r w:rsidRPr="008C691E">
        <w:t xml:space="preserve">We must follow the privacy practices described in this Notice, though we reserve the right to change the terms of this Notice at any time. We reserve the right to make new Notice provisions effective for all PHI we </w:t>
      </w:r>
      <w:r w:rsidR="000B643E" w:rsidRPr="008C691E">
        <w:t>currently manage or that we receive in the future. If we change this Notice, we will post a new Notice in patient registration and/or in patient waiting areas. You may request a copy of the new Notice</w:t>
      </w:r>
      <w:r w:rsidR="006C0A5F" w:rsidRPr="008C691E">
        <w:t xml:space="preserve"> from the </w:t>
      </w:r>
      <w:r w:rsidR="00AD0CD7" w:rsidRPr="008C691E">
        <w:t>JPCHC,</w:t>
      </w:r>
      <w:r w:rsidR="006C0A5F" w:rsidRPr="008C691E">
        <w:t xml:space="preserve"> and it </w:t>
      </w:r>
      <w:r w:rsidR="006C0A5F" w:rsidRPr="008C691E">
        <w:rPr>
          <w:b/>
          <w:bCs/>
        </w:rPr>
        <w:t xml:space="preserve">will </w:t>
      </w:r>
      <w:r w:rsidR="006C0A5F" w:rsidRPr="008C691E">
        <w:t xml:space="preserve">also be posted on our website at </w:t>
      </w:r>
      <w:hyperlink r:id="rId9" w:history="1">
        <w:r w:rsidR="006C0A5F" w:rsidRPr="008C691E">
          <w:rPr>
            <w:rStyle w:val="Hyperlink"/>
          </w:rPr>
          <w:t>www.janepauleychc.org</w:t>
        </w:r>
      </w:hyperlink>
      <w:r w:rsidR="006C0A5F" w:rsidRPr="008C691E">
        <w:t>. We will also make available a cop</w:t>
      </w:r>
      <w:r w:rsidR="009B067B" w:rsidRPr="008C691E">
        <w:t>y of the Notice in effect each time you receive health center services from health care providers at JPCHC.</w:t>
      </w:r>
    </w:p>
    <w:p w14:paraId="5B10E244" w14:textId="31C520DF" w:rsidR="009B067B" w:rsidRPr="008C691E" w:rsidRDefault="009B067B" w:rsidP="00BA1BF1">
      <w:pPr>
        <w:jc w:val="both"/>
      </w:pPr>
    </w:p>
    <w:p w14:paraId="728AE081" w14:textId="0B3B9019" w:rsidR="009B067B" w:rsidRPr="00D80AF8" w:rsidRDefault="009B067B" w:rsidP="00BA1BF1">
      <w:pPr>
        <w:pStyle w:val="ListParagraph"/>
        <w:numPr>
          <w:ilvl w:val="0"/>
          <w:numId w:val="1"/>
        </w:numPr>
        <w:jc w:val="both"/>
        <w:rPr>
          <w:b/>
          <w:bCs/>
        </w:rPr>
      </w:pPr>
      <w:r w:rsidRPr="00D80AF8">
        <w:rPr>
          <w:b/>
          <w:bCs/>
        </w:rPr>
        <w:t>How We May Use and Disclose Your Protected Health Information:</w:t>
      </w:r>
    </w:p>
    <w:p w14:paraId="0713CDA7" w14:textId="6D034965" w:rsidR="009B067B" w:rsidRPr="008C691E" w:rsidRDefault="009B067B" w:rsidP="00BA1BF1">
      <w:pPr>
        <w:jc w:val="both"/>
      </w:pPr>
    </w:p>
    <w:p w14:paraId="3223A1FA" w14:textId="76F668A1" w:rsidR="009B067B" w:rsidRPr="008C691E" w:rsidRDefault="009B067B" w:rsidP="00BA1BF1">
      <w:pPr>
        <w:jc w:val="both"/>
      </w:pPr>
      <w:r w:rsidRPr="008C691E">
        <w:t>We use and disclose PHI for a var</w:t>
      </w:r>
      <w:r w:rsidR="00962D9B" w:rsidRPr="008C691E">
        <w:t>iety of reasons. For certain uses/disclosures, we must get your written authorization</w:t>
      </w:r>
      <w:r w:rsidR="001B2A6F">
        <w:t xml:space="preserve"> (see Section III below)</w:t>
      </w:r>
      <w:r w:rsidR="00962D9B" w:rsidRPr="008C691E">
        <w:t>. However, the la</w:t>
      </w:r>
      <w:r w:rsidR="00AD0CD7">
        <w:t>w</w:t>
      </w:r>
      <w:r w:rsidR="00962D9B" w:rsidRPr="008C691E">
        <w:t xml:space="preserve"> provides that we may make some uses/disclosures without your authorization. The </w:t>
      </w:r>
      <w:r w:rsidR="0005257C" w:rsidRPr="008C691E">
        <w:t xml:space="preserve">following sections offer more description and examples of our </w:t>
      </w:r>
      <w:r w:rsidR="00CD13E8" w:rsidRPr="008C691E">
        <w:t xml:space="preserve">potential uses/disclosures </w:t>
      </w:r>
      <w:r w:rsidR="006B118C" w:rsidRPr="008C691E">
        <w:t xml:space="preserve">of your PHI. </w:t>
      </w:r>
    </w:p>
    <w:p w14:paraId="0EF79992" w14:textId="4BCB25EB" w:rsidR="006B118C" w:rsidRPr="008C691E" w:rsidRDefault="006B118C" w:rsidP="00BA1BF1">
      <w:pPr>
        <w:jc w:val="both"/>
      </w:pPr>
    </w:p>
    <w:p w14:paraId="4DD1AD21" w14:textId="77777777" w:rsidR="00FB747F" w:rsidRDefault="006B118C" w:rsidP="00BA1BF1">
      <w:pPr>
        <w:jc w:val="both"/>
        <w:rPr>
          <w:rFonts w:eastAsia="Times New Roman"/>
        </w:rPr>
      </w:pPr>
      <w:r w:rsidRPr="001B2A6F">
        <w:t xml:space="preserve">Uses and Disclosures </w:t>
      </w:r>
      <w:r w:rsidR="001B2A6F" w:rsidRPr="001B2A6F">
        <w:t xml:space="preserve">Relating </w:t>
      </w:r>
      <w:r w:rsidRPr="001B2A6F">
        <w:t>to Treatment, Payment, or Health Care Operations</w:t>
      </w:r>
      <w:r w:rsidRPr="008C691E">
        <w:t xml:space="preserve">. Since we are an integrated system, we may share your PHI with designated staff within the Community Health Network, for treatment, </w:t>
      </w:r>
      <w:r w:rsidR="0069225C" w:rsidRPr="008C691E">
        <w:t>payment,</w:t>
      </w:r>
      <w:r w:rsidRPr="008C691E">
        <w:t xml:space="preserve"> or </w:t>
      </w:r>
      <w:r w:rsidR="007D791E">
        <w:t xml:space="preserve">health care </w:t>
      </w:r>
      <w:r w:rsidRPr="008C691E">
        <w:t xml:space="preserve">operation purposes. </w:t>
      </w:r>
      <w:r w:rsidR="00FB747F">
        <w:rPr>
          <w:rFonts w:eastAsia="Times New Roman"/>
        </w:rPr>
        <w:t>JPCHC may also use your PHI to communicate with you about your own care, such as communications about appointment confirmation and reminders, prescription notifications, and other healthcare related matters.  JPCHC may communicate with you by telephone, text, email or mail based on the information you provide to JPCHC.</w:t>
      </w:r>
    </w:p>
    <w:p w14:paraId="0EA6449D" w14:textId="77777777" w:rsidR="00FB747F" w:rsidRDefault="00FB747F" w:rsidP="00BA1BF1">
      <w:pPr>
        <w:jc w:val="both"/>
        <w:rPr>
          <w:rFonts w:eastAsia="Times New Roman"/>
        </w:rPr>
      </w:pPr>
    </w:p>
    <w:p w14:paraId="4B7A84D5" w14:textId="7FEBA858" w:rsidR="006B118C" w:rsidRPr="008C691E" w:rsidRDefault="006B118C" w:rsidP="00BA1BF1">
      <w:pPr>
        <w:jc w:val="both"/>
      </w:pPr>
      <w:r w:rsidRPr="008C691E">
        <w:t xml:space="preserve">Generally, we may use/disclose </w:t>
      </w:r>
      <w:r w:rsidR="00706401" w:rsidRPr="008C691E">
        <w:t>your PHI:</w:t>
      </w:r>
    </w:p>
    <w:p w14:paraId="769E7BFB" w14:textId="3907560D" w:rsidR="00706401" w:rsidRPr="008C691E" w:rsidRDefault="00706401" w:rsidP="00BA1BF1">
      <w:pPr>
        <w:jc w:val="both"/>
      </w:pPr>
    </w:p>
    <w:p w14:paraId="1598B99E" w14:textId="2EA4F036" w:rsidR="0013352E" w:rsidRPr="008C691E" w:rsidRDefault="00706401" w:rsidP="00BA1BF1">
      <w:pPr>
        <w:pStyle w:val="ListParagraph"/>
        <w:numPr>
          <w:ilvl w:val="0"/>
          <w:numId w:val="4"/>
        </w:numPr>
        <w:jc w:val="both"/>
      </w:pPr>
      <w:r w:rsidRPr="001B2A6F">
        <w:rPr>
          <w:u w:val="single"/>
        </w:rPr>
        <w:t>For treatment</w:t>
      </w:r>
      <w:r w:rsidRPr="008C691E">
        <w:t xml:space="preserve">: We may disclose </w:t>
      </w:r>
      <w:r w:rsidR="002334FD" w:rsidRPr="008C691E">
        <w:t xml:space="preserve">your PHI to doctors, nurses, and other health care </w:t>
      </w:r>
      <w:r w:rsidR="002334FD" w:rsidRPr="008C691E">
        <w:lastRenderedPageBreak/>
        <w:t xml:space="preserve">personnel who are involved in providing your health care. </w:t>
      </w:r>
      <w:r w:rsidR="0013352E" w:rsidRPr="008C691E">
        <w:t>For example, your PHI will be shared among members of your treatment team, our central pharmacy staff, or with a specialist to whom you have been referred.</w:t>
      </w:r>
    </w:p>
    <w:p w14:paraId="08A010AD" w14:textId="6B457EC7" w:rsidR="0013352E" w:rsidRPr="008C691E" w:rsidRDefault="0013352E" w:rsidP="00BA1BF1">
      <w:pPr>
        <w:jc w:val="both"/>
      </w:pPr>
    </w:p>
    <w:p w14:paraId="641D75BA" w14:textId="3B943536" w:rsidR="0013352E" w:rsidRPr="008C691E" w:rsidRDefault="0013352E" w:rsidP="00BA1BF1">
      <w:pPr>
        <w:pStyle w:val="ListParagraph"/>
        <w:numPr>
          <w:ilvl w:val="0"/>
          <w:numId w:val="2"/>
        </w:numPr>
        <w:jc w:val="both"/>
      </w:pPr>
      <w:r w:rsidRPr="001B2A6F">
        <w:rPr>
          <w:u w:val="single"/>
        </w:rPr>
        <w:t>To obtain payment</w:t>
      </w:r>
      <w:r w:rsidRPr="008C691E">
        <w:t xml:space="preserve">: </w:t>
      </w:r>
      <w:r w:rsidR="00ED3D94" w:rsidRPr="008C691E">
        <w:t>We may use/disclose</w:t>
      </w:r>
      <w:r w:rsidR="009C0CB1">
        <w:t xml:space="preserve"> your PHI</w:t>
      </w:r>
      <w:r w:rsidR="00ED3D94" w:rsidRPr="008C691E">
        <w:t xml:space="preserve"> </w:t>
      </w:r>
      <w:r w:rsidR="00FC239F" w:rsidRPr="008C691E">
        <w:t>to</w:t>
      </w:r>
      <w:r w:rsidR="00AE72A0" w:rsidRPr="008C691E">
        <w:t xml:space="preserve"> bill and collect payment for your health care services. For example, we may release portions of your PHI to Medicare/Medicaid, a private insurer or group health plan to get paid for services that we delivered to you. Release </w:t>
      </w:r>
      <w:r w:rsidR="00F2577D">
        <w:t xml:space="preserve">of </w:t>
      </w:r>
      <w:r w:rsidR="00AE72A0" w:rsidRPr="008C691E">
        <w:t>your PHI to the state of Medicaid agency might also be necessary to determine your el</w:t>
      </w:r>
      <w:r w:rsidR="00045F88" w:rsidRPr="008C691E">
        <w:t xml:space="preserve">igibility for publicly funded services. </w:t>
      </w:r>
    </w:p>
    <w:p w14:paraId="055F0F19" w14:textId="77777777" w:rsidR="00A73A23" w:rsidRPr="008C691E" w:rsidRDefault="00A73A23" w:rsidP="00BA1BF1">
      <w:pPr>
        <w:pStyle w:val="ListParagraph"/>
        <w:jc w:val="both"/>
      </w:pPr>
    </w:p>
    <w:p w14:paraId="0BC450DE" w14:textId="19017675" w:rsidR="00A73A23" w:rsidRPr="008C691E" w:rsidRDefault="00A73A23" w:rsidP="00BA1BF1">
      <w:pPr>
        <w:pStyle w:val="ListParagraph"/>
        <w:numPr>
          <w:ilvl w:val="0"/>
          <w:numId w:val="2"/>
        </w:numPr>
        <w:jc w:val="both"/>
      </w:pPr>
      <w:r w:rsidRPr="00FB747F">
        <w:rPr>
          <w:u w:val="single"/>
        </w:rPr>
        <w:t xml:space="preserve">For health </w:t>
      </w:r>
      <w:r w:rsidR="00F2577D" w:rsidRPr="00FB747F">
        <w:rPr>
          <w:u w:val="single"/>
        </w:rPr>
        <w:t>c</w:t>
      </w:r>
      <w:r w:rsidRPr="00FB747F">
        <w:rPr>
          <w:u w:val="single"/>
        </w:rPr>
        <w:t>are operations</w:t>
      </w:r>
      <w:r w:rsidRPr="008C691E">
        <w:t xml:space="preserve">: We may use/disclose your PHI </w:t>
      </w:r>
      <w:r w:rsidR="00F2577D" w:rsidRPr="008C691E">
        <w:t>during</w:t>
      </w:r>
      <w:r w:rsidRPr="008C691E">
        <w:t xml:space="preserve"> our </w:t>
      </w:r>
      <w:r w:rsidR="009C0CB1">
        <w:t xml:space="preserve">health care </w:t>
      </w:r>
      <w:r w:rsidRPr="008C691E">
        <w:t xml:space="preserve">operations. For example, </w:t>
      </w:r>
      <w:r w:rsidR="004E259E">
        <w:t xml:space="preserve">we may use your PHI </w:t>
      </w:r>
      <w:r w:rsidR="00B40A76">
        <w:t xml:space="preserve">for quality of care assessments and measures, </w:t>
      </w:r>
      <w:r w:rsidR="004E259E">
        <w:t>to contact you regarding treatment options,</w:t>
      </w:r>
      <w:r w:rsidR="00B40A76">
        <w:t xml:space="preserve"> for</w:t>
      </w:r>
      <w:r w:rsidR="004E259E">
        <w:t xml:space="preserve"> appointment reminders, and to notify you about health services we offer.  W</w:t>
      </w:r>
      <w:r w:rsidRPr="008C691E">
        <w:t xml:space="preserve">e may use your PHI or your answers to a patient satisfaction survey </w:t>
      </w:r>
      <w:r w:rsidR="00A23A03" w:rsidRPr="008C691E">
        <w:t xml:space="preserve">in evaluating the quality of services provided by our </w:t>
      </w:r>
      <w:r w:rsidR="00EF3E43" w:rsidRPr="008C691E">
        <w:t>staff or</w:t>
      </w:r>
      <w:r w:rsidR="00A23A03" w:rsidRPr="008C691E">
        <w:t xml:space="preserve"> disclose your PHI to our auditors or </w:t>
      </w:r>
      <w:r w:rsidR="00F2577D" w:rsidRPr="008C691E">
        <w:t>attorneys</w:t>
      </w:r>
      <w:r w:rsidR="00A23A03" w:rsidRPr="008C691E">
        <w:t xml:space="preserve"> f</w:t>
      </w:r>
      <w:r w:rsidR="00F2577D">
        <w:t>o</w:t>
      </w:r>
      <w:r w:rsidR="00A23A03" w:rsidRPr="008C691E">
        <w:t xml:space="preserve">r audit or legal purposes. We may also share PHI with health care provider licensing bodies like the Indiana State Department of Health. </w:t>
      </w:r>
    </w:p>
    <w:p w14:paraId="32DB2070" w14:textId="77777777" w:rsidR="00A23A03" w:rsidRPr="008C691E" w:rsidRDefault="00A23A03" w:rsidP="00BA1BF1">
      <w:pPr>
        <w:pStyle w:val="ListParagraph"/>
        <w:jc w:val="both"/>
      </w:pPr>
    </w:p>
    <w:p w14:paraId="78A97F2B" w14:textId="2CBC2504" w:rsidR="0050635F" w:rsidRDefault="0050635F" w:rsidP="00DE38D3">
      <w:pPr>
        <w:pStyle w:val="ListParagraph"/>
        <w:numPr>
          <w:ilvl w:val="0"/>
          <w:numId w:val="2"/>
        </w:numPr>
        <w:jc w:val="both"/>
      </w:pPr>
      <w:r w:rsidRPr="00FB747F">
        <w:rPr>
          <w:u w:val="single"/>
        </w:rPr>
        <w:t>Fundraising</w:t>
      </w:r>
      <w:r>
        <w:t>:</w:t>
      </w:r>
      <w:r w:rsidR="00A97BFC">
        <w:t xml:space="preserve">  We may use</w:t>
      </w:r>
      <w:r w:rsidR="005B188F">
        <w:t xml:space="preserve"> or </w:t>
      </w:r>
      <w:r w:rsidR="00A97BFC">
        <w:t>disclose</w:t>
      </w:r>
      <w:r w:rsidR="005B188F">
        <w:t xml:space="preserve"> </w:t>
      </w:r>
      <w:r w:rsidR="00DE38D3" w:rsidRPr="00DE38D3">
        <w:t xml:space="preserve">your PHI </w:t>
      </w:r>
      <w:r w:rsidR="005B188F">
        <w:t>to a business associate or</w:t>
      </w:r>
      <w:r w:rsidR="005B188F" w:rsidRPr="005B188F">
        <w:t xml:space="preserve"> an institutionally related foundation</w:t>
      </w:r>
      <w:r w:rsidR="00A97BFC">
        <w:t xml:space="preserve"> for fundraising purposes</w:t>
      </w:r>
      <w:r w:rsidR="005B188F">
        <w:t xml:space="preserve">. </w:t>
      </w:r>
      <w:r w:rsidR="00627919">
        <w:t xml:space="preserve"> </w:t>
      </w:r>
      <w:r w:rsidR="00627919" w:rsidRPr="00627919">
        <w:t xml:space="preserve">For example, we may use your name, home address, phone number or other information, in order to contact you to raise funds for our </w:t>
      </w:r>
      <w:r w:rsidR="00627919">
        <w:t>entity</w:t>
      </w:r>
      <w:r w:rsidR="00627919" w:rsidRPr="00627919">
        <w:t xml:space="preserve">. </w:t>
      </w:r>
      <w:r w:rsidR="00627919">
        <w:t xml:space="preserve"> Y</w:t>
      </w:r>
      <w:r w:rsidR="00627919" w:rsidRPr="00627919">
        <w:t xml:space="preserve">ou have the right to opt out of receiving such fundraising communications from </w:t>
      </w:r>
      <w:r w:rsidR="00627919">
        <w:t>us</w:t>
      </w:r>
      <w:r w:rsidR="00627919" w:rsidRPr="00627919">
        <w:t xml:space="preserve">. </w:t>
      </w:r>
      <w:r w:rsidR="00627919">
        <w:t>To opt out, email us at:</w:t>
      </w:r>
      <w:r w:rsidR="00627919" w:rsidRPr="00627919">
        <w:t xml:space="preserve"> </w:t>
      </w:r>
      <w:hyperlink r:id="rId10" w:history="1">
        <w:r w:rsidR="00FB747F" w:rsidRPr="00FB747F">
          <w:rPr>
            <w:rStyle w:val="Hyperlink"/>
          </w:rPr>
          <w:t>foundation@janepauleychc.org</w:t>
        </w:r>
      </w:hyperlink>
      <w:r w:rsidR="00627919" w:rsidRPr="00FB747F">
        <w:t xml:space="preserve">. </w:t>
      </w:r>
      <w:r w:rsidR="00627919" w:rsidRPr="00627919">
        <w:t xml:space="preserve">We will also remind you of this right to opt out of receiving future fundraising communications every time that we use your PHI to conduct fundraising. </w:t>
      </w:r>
      <w:r w:rsidR="00DE38D3">
        <w:t xml:space="preserve"> </w:t>
      </w:r>
      <w:r w:rsidR="00627919">
        <w:t>We</w:t>
      </w:r>
      <w:r w:rsidR="00627919" w:rsidRPr="00627919">
        <w:t xml:space="preserve"> will not condition the provision of medical care on your willingness, or non-willingness, to receive fundraising communications</w:t>
      </w:r>
      <w:r w:rsidR="005B188F">
        <w:t>.</w:t>
      </w:r>
      <w:r>
        <w:t xml:space="preserve">  </w:t>
      </w:r>
      <w:r w:rsidR="00D80AF8">
        <w:t xml:space="preserve">Specific to substance use disorder records, we will not use or disclose your </w:t>
      </w:r>
      <w:r w:rsidR="00A17C21">
        <w:t>substance use disorder</w:t>
      </w:r>
      <w:r w:rsidR="00D80AF8">
        <w:t xml:space="preserve"> records </w:t>
      </w:r>
      <w:r w:rsidR="00634E4F">
        <w:t xml:space="preserve">governed by 42 C.F.R. Part 2 </w:t>
      </w:r>
      <w:r w:rsidR="00D80AF8">
        <w:t xml:space="preserve">to fundraise unless we have provided you with a clear opportunity to elect not to receive fundraising communications. </w:t>
      </w:r>
    </w:p>
    <w:p w14:paraId="198081DF" w14:textId="77777777" w:rsidR="0050635F" w:rsidRDefault="0050635F" w:rsidP="001B2A6F">
      <w:pPr>
        <w:pStyle w:val="ListParagraph"/>
      </w:pPr>
    </w:p>
    <w:p w14:paraId="254E14B7" w14:textId="54E54CEB" w:rsidR="00B83C33" w:rsidRPr="008C691E" w:rsidRDefault="00FB747F" w:rsidP="00BA1BF1">
      <w:pPr>
        <w:pStyle w:val="ListParagraph"/>
        <w:numPr>
          <w:ilvl w:val="0"/>
          <w:numId w:val="2"/>
        </w:numPr>
        <w:jc w:val="both"/>
      </w:pPr>
      <w:r>
        <w:rPr>
          <w:u w:val="single"/>
        </w:rPr>
        <w:t>S</w:t>
      </w:r>
      <w:r w:rsidR="00A23A03" w:rsidRPr="00FB747F">
        <w:rPr>
          <w:u w:val="single"/>
        </w:rPr>
        <w:t>pecific government functions</w:t>
      </w:r>
      <w:r w:rsidR="00C64FAB" w:rsidRPr="00FB747F">
        <w:rPr>
          <w:u w:val="single"/>
        </w:rPr>
        <w:t xml:space="preserve"> and requests</w:t>
      </w:r>
      <w:r w:rsidR="00A23A03" w:rsidRPr="008C691E">
        <w:t xml:space="preserve">: </w:t>
      </w:r>
      <w:r w:rsidR="00343205" w:rsidRPr="008C691E">
        <w:t>We may disclose PHI of military personnel and veterans in certain situations;</w:t>
      </w:r>
      <w:r w:rsidR="004E259E">
        <w:t xml:space="preserve"> to law enforcement agencies pursuant to legal requests;</w:t>
      </w:r>
      <w:r w:rsidR="00343205" w:rsidRPr="008C691E">
        <w:t xml:space="preserve"> and for national security and intelligence reaso</w:t>
      </w:r>
      <w:r w:rsidR="003B367D">
        <w:t>ns</w:t>
      </w:r>
      <w:r w:rsidR="00343205" w:rsidRPr="008C691E">
        <w:t xml:space="preserve">. </w:t>
      </w:r>
    </w:p>
    <w:p w14:paraId="15EEA25B" w14:textId="77777777" w:rsidR="00B83C33" w:rsidRPr="008C691E" w:rsidRDefault="00B83C33" w:rsidP="00BA1BF1">
      <w:pPr>
        <w:pStyle w:val="ListParagraph"/>
        <w:jc w:val="both"/>
      </w:pPr>
    </w:p>
    <w:p w14:paraId="4A64BE8A" w14:textId="3BC73E62" w:rsidR="00B83C33" w:rsidRPr="008C691E" w:rsidRDefault="00B83C33" w:rsidP="00BA1BF1">
      <w:pPr>
        <w:pStyle w:val="ListParagraph"/>
        <w:numPr>
          <w:ilvl w:val="0"/>
          <w:numId w:val="2"/>
        </w:numPr>
        <w:jc w:val="both"/>
      </w:pPr>
      <w:r w:rsidRPr="00FB747F">
        <w:rPr>
          <w:u w:val="single"/>
        </w:rPr>
        <w:t xml:space="preserve">Workers’ </w:t>
      </w:r>
      <w:r w:rsidR="00E353B0" w:rsidRPr="00FB747F">
        <w:rPr>
          <w:u w:val="single"/>
        </w:rPr>
        <w:t>c</w:t>
      </w:r>
      <w:r w:rsidRPr="00FB747F">
        <w:rPr>
          <w:u w:val="single"/>
        </w:rPr>
        <w:t>ompensation</w:t>
      </w:r>
      <w:r w:rsidRPr="008C691E">
        <w:t xml:space="preserve">: We may disclose your PHI to </w:t>
      </w:r>
      <w:r w:rsidR="004E259E">
        <w:t>comply with</w:t>
      </w:r>
      <w:r w:rsidRPr="008C691E">
        <w:t xml:space="preserve"> Workers’ Compensation or similar programs that </w:t>
      </w:r>
      <w:r w:rsidR="00EA304B" w:rsidRPr="008C691E">
        <w:t>provide</w:t>
      </w:r>
      <w:r w:rsidR="005D313D" w:rsidRPr="008C691E">
        <w:t xml:space="preserve"> benefits for work-related illness or injuries. </w:t>
      </w:r>
    </w:p>
    <w:p w14:paraId="31496A5E" w14:textId="77777777" w:rsidR="00795408" w:rsidRPr="008C691E" w:rsidRDefault="00795408" w:rsidP="00BA1BF1">
      <w:pPr>
        <w:pStyle w:val="ListParagraph"/>
        <w:jc w:val="both"/>
      </w:pPr>
    </w:p>
    <w:p w14:paraId="572C5BA4" w14:textId="17B52364" w:rsidR="00C64FAB" w:rsidRDefault="00795408" w:rsidP="00BA1BF1">
      <w:pPr>
        <w:pStyle w:val="ListParagraph"/>
        <w:numPr>
          <w:ilvl w:val="0"/>
          <w:numId w:val="2"/>
        </w:numPr>
        <w:jc w:val="both"/>
      </w:pPr>
      <w:r w:rsidRPr="00FB747F">
        <w:rPr>
          <w:u w:val="single"/>
        </w:rPr>
        <w:t>Inmates</w:t>
      </w:r>
      <w:r w:rsidRPr="008C691E">
        <w:t>:</w:t>
      </w:r>
      <w:r w:rsidR="00E353B0">
        <w:t xml:space="preserve"> We may disclose </w:t>
      </w:r>
      <w:r w:rsidR="004E259E">
        <w:t>the</w:t>
      </w:r>
      <w:r w:rsidR="00E353B0">
        <w:t xml:space="preserve"> PHI </w:t>
      </w:r>
      <w:r w:rsidR="004E259E">
        <w:t xml:space="preserve">of an inmate of a correctional institution to such correctional </w:t>
      </w:r>
      <w:r w:rsidR="00B40A76">
        <w:t>institution</w:t>
      </w:r>
      <w:r w:rsidR="004E259E">
        <w:t xml:space="preserve"> </w:t>
      </w:r>
      <w:r w:rsidR="00E353B0">
        <w:t>for treatment and coordinat</w:t>
      </w:r>
      <w:r w:rsidR="004E259E">
        <w:t>ion</w:t>
      </w:r>
      <w:r w:rsidR="00E353B0">
        <w:t xml:space="preserve"> of care purposes.</w:t>
      </w:r>
    </w:p>
    <w:p w14:paraId="3DA6564C" w14:textId="0F58A7DC" w:rsidR="00795408" w:rsidRDefault="00E353B0" w:rsidP="00BA1BF1">
      <w:pPr>
        <w:pStyle w:val="ListParagraph"/>
        <w:jc w:val="both"/>
      </w:pPr>
      <w:r>
        <w:t xml:space="preserve"> </w:t>
      </w:r>
      <w:r w:rsidR="00244DC3">
        <w:t xml:space="preserve"> </w:t>
      </w:r>
    </w:p>
    <w:p w14:paraId="24003FFF" w14:textId="5560ECE0" w:rsidR="00C64FAB" w:rsidRDefault="00C64FAB" w:rsidP="00BA1BF1">
      <w:pPr>
        <w:pStyle w:val="ListParagraph"/>
        <w:numPr>
          <w:ilvl w:val="0"/>
          <w:numId w:val="2"/>
        </w:numPr>
        <w:jc w:val="both"/>
      </w:pPr>
      <w:r w:rsidRPr="00FB747F">
        <w:rPr>
          <w:u w:val="single"/>
        </w:rPr>
        <w:t>Research</w:t>
      </w:r>
      <w:r>
        <w:t xml:space="preserve">:  </w:t>
      </w:r>
      <w:r w:rsidR="00B40A76">
        <w:t>We may disclose your PHI to researchers. JPCHC has policies regarding disclosure of PHI and health information to researchers requiring researchers to guard against disclosure outside the research entity.  Where appropriate, research projects are reviewed in advance by an Institutional Review Board. Federal regulations permit disclosure of PHI for purposes of research projects that meet established requirements.</w:t>
      </w:r>
    </w:p>
    <w:p w14:paraId="59691B47" w14:textId="77777777" w:rsidR="00C64FAB" w:rsidRDefault="00C64FAB" w:rsidP="00BA1BF1">
      <w:pPr>
        <w:pStyle w:val="ListParagraph"/>
        <w:jc w:val="both"/>
      </w:pPr>
    </w:p>
    <w:p w14:paraId="788E4366" w14:textId="25783CFA" w:rsidR="00C64FAB" w:rsidRDefault="00C64FAB" w:rsidP="00BA1BF1">
      <w:pPr>
        <w:pStyle w:val="ListParagraph"/>
        <w:numPr>
          <w:ilvl w:val="0"/>
          <w:numId w:val="2"/>
        </w:numPr>
        <w:jc w:val="both"/>
      </w:pPr>
      <w:r w:rsidRPr="00FB747F">
        <w:rPr>
          <w:u w:val="single"/>
        </w:rPr>
        <w:t>Threats to health and safety</w:t>
      </w:r>
      <w:r>
        <w:t>:  We may use and disclose your PHI when needed to prevent a serious threat to your health and safety, or the health and safety of the public or another person.</w:t>
      </w:r>
    </w:p>
    <w:p w14:paraId="10C7FD31" w14:textId="77777777" w:rsidR="00B57CFF" w:rsidRDefault="00B57CFF" w:rsidP="00BA1BF1">
      <w:pPr>
        <w:pStyle w:val="ListParagraph"/>
        <w:jc w:val="both"/>
      </w:pPr>
    </w:p>
    <w:p w14:paraId="7B6AF97D" w14:textId="0E8630F6" w:rsidR="00C64FAB" w:rsidRDefault="00C64FAB" w:rsidP="00BA1BF1">
      <w:pPr>
        <w:pStyle w:val="ListParagraph"/>
        <w:numPr>
          <w:ilvl w:val="0"/>
          <w:numId w:val="2"/>
        </w:numPr>
        <w:jc w:val="both"/>
      </w:pPr>
      <w:r w:rsidRPr="00FB747F">
        <w:rPr>
          <w:u w:val="single"/>
        </w:rPr>
        <w:t>Public health risks and patient safety issues</w:t>
      </w:r>
      <w:r>
        <w:t>:  We may disclose PHI to public health programs or to keep you safe.  For example, to prevent or control disease, disability or i</w:t>
      </w:r>
      <w:r w:rsidR="00B57CFF">
        <w:t>njury; report births and deaths; and to collect and track FDA-related events and defects.</w:t>
      </w:r>
    </w:p>
    <w:p w14:paraId="242710F5" w14:textId="77777777" w:rsidR="00C64FAB" w:rsidRDefault="00C64FAB" w:rsidP="00BA1BF1">
      <w:pPr>
        <w:pStyle w:val="ListParagraph"/>
        <w:jc w:val="both"/>
      </w:pPr>
    </w:p>
    <w:p w14:paraId="17E9ED06" w14:textId="56EBB1E8" w:rsidR="00C64FAB" w:rsidRDefault="00C64FAB" w:rsidP="00BA1BF1">
      <w:pPr>
        <w:pStyle w:val="ListParagraph"/>
        <w:numPr>
          <w:ilvl w:val="0"/>
          <w:numId w:val="2"/>
        </w:numPr>
        <w:jc w:val="both"/>
      </w:pPr>
      <w:r w:rsidRPr="00FB747F">
        <w:rPr>
          <w:u w:val="single"/>
        </w:rPr>
        <w:t>Organ and tissue donation</w:t>
      </w:r>
      <w:r>
        <w:t>:  We may release your PHI to organizations that handle organ procurement or organ, eye or tissue transplants, or to an organ</w:t>
      </w:r>
      <w:r w:rsidR="00B40A76">
        <w:t xml:space="preserve"> </w:t>
      </w:r>
      <w:r>
        <w:t>donation bank as necessary to facilitate organ or tissue donation and transplants.</w:t>
      </w:r>
    </w:p>
    <w:p w14:paraId="76FB9449" w14:textId="77777777" w:rsidR="008D3E21" w:rsidRDefault="008D3E21" w:rsidP="00BA1BF1">
      <w:pPr>
        <w:pStyle w:val="ListParagraph"/>
        <w:jc w:val="both"/>
      </w:pPr>
    </w:p>
    <w:p w14:paraId="209C8F61" w14:textId="1B1B7737" w:rsidR="00CA5EDC" w:rsidRDefault="008D3E21" w:rsidP="0050635F">
      <w:pPr>
        <w:pStyle w:val="ListParagraph"/>
        <w:numPr>
          <w:ilvl w:val="0"/>
          <w:numId w:val="2"/>
        </w:numPr>
        <w:jc w:val="both"/>
      </w:pPr>
      <w:r w:rsidRPr="00FB747F">
        <w:rPr>
          <w:bCs/>
          <w:u w:val="single"/>
        </w:rPr>
        <w:t>Health oversight activities</w:t>
      </w:r>
      <w:r w:rsidRPr="00CA5EDC">
        <w:rPr>
          <w:bCs/>
        </w:rPr>
        <w:t xml:space="preserve">:  </w:t>
      </w:r>
      <w:r w:rsidRPr="009E1758">
        <w:t xml:space="preserve">We may disclose your </w:t>
      </w:r>
      <w:r>
        <w:t xml:space="preserve">PHI to authorized oversight </w:t>
      </w:r>
      <w:r w:rsidRPr="009E1758">
        <w:t>group</w:t>
      </w:r>
      <w:r>
        <w:t>s</w:t>
      </w:r>
      <w:r w:rsidRPr="009E1758">
        <w:t xml:space="preserve"> that oversee</w:t>
      </w:r>
      <w:r>
        <w:t xml:space="preserve"> health-related activities, such as a licensure review.</w:t>
      </w:r>
    </w:p>
    <w:p w14:paraId="40CE02C7" w14:textId="77777777" w:rsidR="0050635F" w:rsidRDefault="0050635F" w:rsidP="0050635F">
      <w:pPr>
        <w:pStyle w:val="ListParagraph"/>
        <w:jc w:val="both"/>
      </w:pPr>
    </w:p>
    <w:p w14:paraId="2A7B3B17" w14:textId="3FF3CFB9" w:rsidR="008D3E21" w:rsidRDefault="008D3E21" w:rsidP="00BA1BF1">
      <w:pPr>
        <w:pStyle w:val="ListParagraph"/>
        <w:numPr>
          <w:ilvl w:val="0"/>
          <w:numId w:val="2"/>
        </w:numPr>
        <w:jc w:val="both"/>
      </w:pPr>
      <w:r w:rsidRPr="00FB747F">
        <w:rPr>
          <w:bCs/>
          <w:u w:val="single"/>
        </w:rPr>
        <w:t>Communicable diseases</w:t>
      </w:r>
      <w:r w:rsidRPr="00CA5EDC">
        <w:rPr>
          <w:bCs/>
        </w:rPr>
        <w:t xml:space="preserve">:  We may disclose PHI </w:t>
      </w:r>
      <w:r w:rsidRPr="009E1758">
        <w:t xml:space="preserve">to notify a person who may have been exposed to a disease or may be at risk for contracting or spreading a disease or condition, and to comply with </w:t>
      </w:r>
      <w:r>
        <w:t>mandatory disease reporting requirements.</w:t>
      </w:r>
    </w:p>
    <w:p w14:paraId="0774C500" w14:textId="77777777" w:rsidR="00CA5EDC" w:rsidRDefault="00CA5EDC" w:rsidP="00BA1BF1">
      <w:pPr>
        <w:pStyle w:val="ListParagraph"/>
        <w:jc w:val="both"/>
      </w:pPr>
    </w:p>
    <w:p w14:paraId="0874BFB3" w14:textId="28CC133E" w:rsidR="008D3E21" w:rsidRPr="00CA5EDC" w:rsidRDefault="008D3E21" w:rsidP="00BA1BF1">
      <w:pPr>
        <w:pStyle w:val="ListParagraph"/>
        <w:numPr>
          <w:ilvl w:val="0"/>
          <w:numId w:val="2"/>
        </w:numPr>
        <w:jc w:val="both"/>
      </w:pPr>
      <w:r w:rsidRPr="00FB747F">
        <w:rPr>
          <w:bCs/>
          <w:u w:val="single"/>
        </w:rPr>
        <w:t>Grants</w:t>
      </w:r>
      <w:r w:rsidRPr="008D3E21">
        <w:rPr>
          <w:bCs/>
        </w:rPr>
        <w:t xml:space="preserve">:  We may disclose your </w:t>
      </w:r>
      <w:r w:rsidRPr="00CA5EDC">
        <w:rPr>
          <w:bCs/>
        </w:rPr>
        <w:t>PHI to organizations that provide us with grants, to ensure we are complying with the terms of those grants.</w:t>
      </w:r>
    </w:p>
    <w:p w14:paraId="380AF509" w14:textId="77777777" w:rsidR="00CA5EDC" w:rsidRPr="00CA5EDC" w:rsidRDefault="00CA5EDC" w:rsidP="00BA1BF1">
      <w:pPr>
        <w:pStyle w:val="ListParagraph"/>
        <w:jc w:val="both"/>
      </w:pPr>
    </w:p>
    <w:p w14:paraId="72D7013B" w14:textId="4F497546" w:rsidR="00634E4F" w:rsidRPr="00634E4F" w:rsidRDefault="00CA5EDC" w:rsidP="00634E4F">
      <w:pPr>
        <w:pStyle w:val="NoSpacing"/>
        <w:numPr>
          <w:ilvl w:val="0"/>
          <w:numId w:val="10"/>
        </w:numPr>
        <w:spacing w:line="259" w:lineRule="auto"/>
        <w:ind w:left="720"/>
        <w:rPr>
          <w:rFonts w:ascii="Arial" w:hAnsi="Arial" w:cs="Arial"/>
        </w:rPr>
      </w:pPr>
      <w:r w:rsidRPr="00FB747F">
        <w:rPr>
          <w:rFonts w:ascii="Arial" w:hAnsi="Arial" w:cs="Arial"/>
          <w:bCs/>
          <w:u w:val="single"/>
        </w:rPr>
        <w:t>Legal proceedings</w:t>
      </w:r>
      <w:r w:rsidRPr="00634E4F">
        <w:rPr>
          <w:rFonts w:ascii="Arial" w:hAnsi="Arial" w:cs="Arial"/>
          <w:bCs/>
        </w:rPr>
        <w:t>:  We may disclose PHI in t</w:t>
      </w:r>
      <w:r w:rsidRPr="00634E4F">
        <w:rPr>
          <w:rFonts w:ascii="Arial" w:hAnsi="Arial" w:cs="Arial"/>
        </w:rPr>
        <w:t>he course of any judicial or administrative proceeding, in response to an order of a court or administrative tribunal (to the extent such disclosure is expressly authorized) or, in certain conditions, in response to a subpoena, discovery request</w:t>
      </w:r>
      <w:r w:rsidR="00DE38D3" w:rsidRPr="00634E4F">
        <w:rPr>
          <w:rFonts w:ascii="Arial" w:hAnsi="Arial" w:cs="Arial"/>
        </w:rPr>
        <w:t>,</w:t>
      </w:r>
      <w:r w:rsidRPr="00634E4F">
        <w:rPr>
          <w:rFonts w:ascii="Arial" w:hAnsi="Arial" w:cs="Arial"/>
        </w:rPr>
        <w:t xml:space="preserve"> or other lawful process.</w:t>
      </w:r>
      <w:r w:rsidR="00634E4F" w:rsidRPr="00634E4F">
        <w:rPr>
          <w:rFonts w:ascii="Arial" w:hAnsi="Arial" w:cs="Arial"/>
        </w:rPr>
        <w:t xml:space="preserve"> </w:t>
      </w:r>
      <w:r w:rsidR="00634E4F">
        <w:rPr>
          <w:rFonts w:ascii="Arial" w:hAnsi="Arial" w:cs="Arial"/>
        </w:rPr>
        <w:t>However, y</w:t>
      </w:r>
      <w:r w:rsidR="00634E4F" w:rsidRPr="00634E4F">
        <w:rPr>
          <w:rFonts w:ascii="Arial" w:hAnsi="Arial" w:cs="Arial"/>
        </w:rPr>
        <w:t>our substance use disorder records, and testimony containing your substance use disorder records content, shall not be used or disclosed in a civil, criminal, administrative, or legislative proceeding against you unless based on written consent, or a court order after notice and an opportunity to be heard is provided to you or the holder of the record, as provided in 42 C.F.R. Part 2. A court order authorizing use or disclosure must be accompanied by a subpoena or other legal requirement compelling disclosure before the requested record is used or disclosed.</w:t>
      </w:r>
    </w:p>
    <w:p w14:paraId="4909E280" w14:textId="3D573A7B" w:rsidR="00CA5EDC" w:rsidRPr="009E1758" w:rsidRDefault="00CA5EDC" w:rsidP="00634E4F">
      <w:pPr>
        <w:pStyle w:val="ListParagraph"/>
        <w:jc w:val="both"/>
      </w:pPr>
    </w:p>
    <w:p w14:paraId="1B43329A" w14:textId="12F2FAA2" w:rsidR="00CA5EDC" w:rsidRDefault="00CA5EDC" w:rsidP="00BA1BF1">
      <w:pPr>
        <w:pStyle w:val="ListParagraph"/>
        <w:numPr>
          <w:ilvl w:val="0"/>
          <w:numId w:val="2"/>
        </w:numPr>
        <w:jc w:val="both"/>
      </w:pPr>
      <w:r w:rsidRPr="00FB747F">
        <w:rPr>
          <w:bCs/>
          <w:u w:val="single"/>
        </w:rPr>
        <w:t>Law enforcement</w:t>
      </w:r>
      <w:r>
        <w:rPr>
          <w:bCs/>
        </w:rPr>
        <w:t>:  We may disclose PHI f</w:t>
      </w:r>
      <w:r w:rsidRPr="009E1758">
        <w:t>or certain law-enforcement purposes, such as in response to a court order, subpoena</w:t>
      </w:r>
      <w:r w:rsidRPr="00D15BFC">
        <w:t>, warrant, summons or similar pro</w:t>
      </w:r>
      <w:r>
        <w:t>cess.</w:t>
      </w:r>
      <w:r w:rsidR="00FB747F">
        <w:t xml:space="preserve">  However, your substance use disorder records and testimony containing your substance use disorder records can only be disclosed as further described below in the section entitled "Special Protections for Substance Use Disorder Records”.</w:t>
      </w:r>
    </w:p>
    <w:p w14:paraId="0AE94C48" w14:textId="68FE4E72" w:rsidR="00CA5EDC" w:rsidRPr="00D15BFC" w:rsidRDefault="00FB747F" w:rsidP="00BA1BF1">
      <w:pPr>
        <w:pStyle w:val="ListParagraph"/>
        <w:jc w:val="both"/>
      </w:pPr>
      <w:r>
        <w:t xml:space="preserve">  </w:t>
      </w:r>
    </w:p>
    <w:p w14:paraId="6F698A3B" w14:textId="7BB71623" w:rsidR="0050635F" w:rsidRDefault="00CA5EDC" w:rsidP="00BA1BF1">
      <w:pPr>
        <w:pStyle w:val="ListParagraph"/>
        <w:numPr>
          <w:ilvl w:val="0"/>
          <w:numId w:val="2"/>
        </w:numPr>
        <w:jc w:val="both"/>
      </w:pPr>
      <w:r w:rsidRPr="00FB747F">
        <w:rPr>
          <w:bCs/>
          <w:u w:val="single"/>
        </w:rPr>
        <w:t>Coroners, medical examiners</w:t>
      </w:r>
      <w:r w:rsidR="0068280F" w:rsidRPr="00FB747F">
        <w:rPr>
          <w:bCs/>
          <w:u w:val="single"/>
        </w:rPr>
        <w:t>,</w:t>
      </w:r>
      <w:r w:rsidRPr="00FB747F">
        <w:rPr>
          <w:bCs/>
          <w:u w:val="single"/>
        </w:rPr>
        <w:t xml:space="preserve"> and funeral directors</w:t>
      </w:r>
      <w:r>
        <w:rPr>
          <w:bCs/>
        </w:rPr>
        <w:t xml:space="preserve">:  </w:t>
      </w:r>
      <w:r w:rsidRPr="009E1758">
        <w:t xml:space="preserve">We may release </w:t>
      </w:r>
      <w:r>
        <w:t>PHI</w:t>
      </w:r>
      <w:r w:rsidRPr="009E1758">
        <w:t xml:space="preserve"> to a coroner or medical examiner.  We </w:t>
      </w:r>
      <w:r>
        <w:t>also may release PHI</w:t>
      </w:r>
      <w:r w:rsidRPr="009E1758">
        <w:t xml:space="preserve"> to funeral directors when asked to do so.</w:t>
      </w:r>
    </w:p>
    <w:p w14:paraId="09985220" w14:textId="4EE62D6D" w:rsidR="00CA5EDC" w:rsidRPr="009E1758" w:rsidRDefault="00CA5EDC" w:rsidP="0050635F">
      <w:pPr>
        <w:pStyle w:val="ListParagraph"/>
        <w:jc w:val="both"/>
      </w:pPr>
      <w:r w:rsidRPr="009E1758">
        <w:t xml:space="preserve">  </w:t>
      </w:r>
    </w:p>
    <w:p w14:paraId="0FD61B9C" w14:textId="19EC939F" w:rsidR="0052005D" w:rsidRDefault="00E831BF" w:rsidP="0052005D">
      <w:pPr>
        <w:pStyle w:val="ListParagraph"/>
        <w:numPr>
          <w:ilvl w:val="0"/>
          <w:numId w:val="2"/>
        </w:numPr>
        <w:jc w:val="both"/>
      </w:pPr>
      <w:r w:rsidRPr="00FB747F">
        <w:rPr>
          <w:u w:val="single"/>
        </w:rPr>
        <w:t xml:space="preserve">Uses and </w:t>
      </w:r>
      <w:r w:rsidR="00E353B0" w:rsidRPr="00FB747F">
        <w:rPr>
          <w:u w:val="single"/>
        </w:rPr>
        <w:t>d</w:t>
      </w:r>
      <w:r w:rsidRPr="00FB747F">
        <w:rPr>
          <w:u w:val="single"/>
        </w:rPr>
        <w:t xml:space="preserve">isclosures </w:t>
      </w:r>
      <w:r w:rsidR="00E353B0" w:rsidRPr="00FB747F">
        <w:rPr>
          <w:u w:val="single"/>
        </w:rPr>
        <w:t>r</w:t>
      </w:r>
      <w:r w:rsidR="00EA30A4" w:rsidRPr="00FB747F">
        <w:rPr>
          <w:u w:val="single"/>
        </w:rPr>
        <w:t xml:space="preserve">equiring </w:t>
      </w:r>
      <w:r w:rsidR="00E353B0" w:rsidRPr="00FB747F">
        <w:rPr>
          <w:u w:val="single"/>
        </w:rPr>
        <w:t>y</w:t>
      </w:r>
      <w:r w:rsidR="00EA30A4" w:rsidRPr="00FB747F">
        <w:rPr>
          <w:u w:val="single"/>
        </w:rPr>
        <w:t xml:space="preserve">ou to </w:t>
      </w:r>
      <w:r w:rsidR="00E353B0" w:rsidRPr="00FB747F">
        <w:rPr>
          <w:u w:val="single"/>
        </w:rPr>
        <w:t>h</w:t>
      </w:r>
      <w:r w:rsidR="00EA30A4" w:rsidRPr="00FB747F">
        <w:rPr>
          <w:u w:val="single"/>
        </w:rPr>
        <w:t xml:space="preserve">ave an </w:t>
      </w:r>
      <w:r w:rsidR="00E353B0" w:rsidRPr="00FB747F">
        <w:rPr>
          <w:u w:val="single"/>
        </w:rPr>
        <w:t>o</w:t>
      </w:r>
      <w:r w:rsidR="00EA30A4" w:rsidRPr="00FB747F">
        <w:rPr>
          <w:u w:val="single"/>
        </w:rPr>
        <w:t xml:space="preserve">pportunity to </w:t>
      </w:r>
      <w:r w:rsidR="00E353B0" w:rsidRPr="00FB747F">
        <w:rPr>
          <w:u w:val="single"/>
        </w:rPr>
        <w:t>o</w:t>
      </w:r>
      <w:r w:rsidR="00EA30A4" w:rsidRPr="00FB747F">
        <w:rPr>
          <w:u w:val="single"/>
        </w:rPr>
        <w:t>bject</w:t>
      </w:r>
      <w:r w:rsidR="00EA30A4" w:rsidRPr="008C691E">
        <w:t xml:space="preserve">: In the following </w:t>
      </w:r>
      <w:r w:rsidR="008C0B4F" w:rsidRPr="008C691E">
        <w:t>situations, we may disclose your PHI if we tell you about the disclosure in advance and you have the opportunity to agree to,</w:t>
      </w:r>
      <w:r w:rsidR="00905F00" w:rsidRPr="008C691E">
        <w:t xml:space="preserve"> prohibit, or restrict the disclosure. However, if there is </w:t>
      </w:r>
      <w:r w:rsidR="00EF3E43" w:rsidRPr="008C691E">
        <w:t>an emergency</w:t>
      </w:r>
      <w:r w:rsidR="00905F00" w:rsidRPr="008C691E">
        <w:t xml:space="preserve"> and you cannot be given the opportunity to </w:t>
      </w:r>
      <w:r w:rsidR="00C35AF4" w:rsidRPr="008C691E">
        <w:t xml:space="preserve">agree or object, we may disclose your PHI if it is consistent with any prior expressed wishes and the disclosure is determined to be in your best interests. You must be informed and given an opportunity to object </w:t>
      </w:r>
      <w:r w:rsidR="0050635F">
        <w:t xml:space="preserve">to </w:t>
      </w:r>
      <w:r w:rsidR="00870F49" w:rsidRPr="008C691E">
        <w:t>further disclosure</w:t>
      </w:r>
      <w:r w:rsidR="00DE38D3">
        <w:t>s</w:t>
      </w:r>
      <w:r w:rsidR="00870F49" w:rsidRPr="008C691E">
        <w:t xml:space="preserve"> as soon as you are able to do so. </w:t>
      </w:r>
    </w:p>
    <w:p w14:paraId="23EDF55B" w14:textId="77777777" w:rsidR="0052005D" w:rsidRDefault="0052005D" w:rsidP="0052005D">
      <w:pPr>
        <w:pStyle w:val="ListParagraph"/>
      </w:pPr>
    </w:p>
    <w:p w14:paraId="7ABEB0E0" w14:textId="77777777" w:rsidR="00DE38D3" w:rsidRDefault="0074548C" w:rsidP="00DE38D3">
      <w:pPr>
        <w:pStyle w:val="ListParagraph"/>
        <w:numPr>
          <w:ilvl w:val="0"/>
          <w:numId w:val="6"/>
        </w:numPr>
        <w:jc w:val="both"/>
      </w:pPr>
      <w:r w:rsidRPr="008C691E">
        <w:t xml:space="preserve">To families, friends or others involved in </w:t>
      </w:r>
      <w:r w:rsidR="008C685A" w:rsidRPr="008C691E">
        <w:t xml:space="preserve">your </w:t>
      </w:r>
      <w:r w:rsidRPr="008C691E">
        <w:t xml:space="preserve">care: We may </w:t>
      </w:r>
      <w:r w:rsidR="008C685A" w:rsidRPr="008C691E">
        <w:t xml:space="preserve">share with </w:t>
      </w:r>
      <w:r w:rsidR="008C685A" w:rsidRPr="008C691E">
        <w:lastRenderedPageBreak/>
        <w:t>these people info</w:t>
      </w:r>
      <w:r w:rsidR="00761737" w:rsidRPr="008C691E">
        <w:t xml:space="preserve">rmation directly related to your </w:t>
      </w:r>
      <w:r w:rsidR="00EF3E43" w:rsidRPr="008C691E">
        <w:t>families</w:t>
      </w:r>
      <w:r w:rsidR="00761737" w:rsidRPr="008C691E">
        <w:t xml:space="preserve">, </w:t>
      </w:r>
      <w:r w:rsidR="00EF3E43" w:rsidRPr="008C691E">
        <w:t>friends</w:t>
      </w:r>
      <w:r w:rsidR="00761737" w:rsidRPr="008C691E">
        <w:t>, or other person’s involve</w:t>
      </w:r>
      <w:r w:rsidR="0011032A" w:rsidRPr="008C691E">
        <w:t xml:space="preserve">ment in your care, or payment for care. We may also </w:t>
      </w:r>
      <w:r w:rsidR="00EF3E43" w:rsidRPr="008C691E">
        <w:t>share</w:t>
      </w:r>
      <w:r w:rsidR="0011032A" w:rsidRPr="008C691E">
        <w:t xml:space="preserve"> PHI with these people to notify them about your location, general condition, or your death. </w:t>
      </w:r>
    </w:p>
    <w:p w14:paraId="0AEC9018" w14:textId="77777777" w:rsidR="00DE38D3" w:rsidRDefault="00DE38D3" w:rsidP="00DE38D3">
      <w:pPr>
        <w:pStyle w:val="ListParagraph"/>
        <w:ind w:left="2160"/>
        <w:jc w:val="both"/>
      </w:pPr>
    </w:p>
    <w:p w14:paraId="7CB3DCDE" w14:textId="1C05594A" w:rsidR="002F1B8D" w:rsidRDefault="0011032A" w:rsidP="00FB747F">
      <w:pPr>
        <w:pStyle w:val="ListParagraph"/>
        <w:numPr>
          <w:ilvl w:val="0"/>
          <w:numId w:val="6"/>
        </w:numPr>
        <w:jc w:val="both"/>
      </w:pPr>
      <w:r w:rsidRPr="008C691E">
        <w:t xml:space="preserve">Disaster relief: </w:t>
      </w:r>
      <w:r w:rsidR="002F1B8D" w:rsidRPr="008C691E">
        <w:t xml:space="preserve">We may release your PHI to a public or private relief agency for purposes of coordinating notifying your family and friends of your location, condition, or death in the event of a disaster. </w:t>
      </w:r>
    </w:p>
    <w:p w14:paraId="06786C73" w14:textId="77777777" w:rsidR="0050635F" w:rsidRPr="008C691E" w:rsidRDefault="0050635F" w:rsidP="00C4795D">
      <w:pPr>
        <w:pStyle w:val="ListParagraph"/>
        <w:ind w:left="1080"/>
        <w:jc w:val="both"/>
      </w:pPr>
    </w:p>
    <w:p w14:paraId="17FF015D" w14:textId="16273B79" w:rsidR="00077F2B" w:rsidRDefault="00077F2B" w:rsidP="00077F2B">
      <w:pPr>
        <w:pStyle w:val="ListParagraph"/>
        <w:numPr>
          <w:ilvl w:val="0"/>
          <w:numId w:val="1"/>
        </w:numPr>
        <w:jc w:val="both"/>
        <w:rPr>
          <w:b/>
          <w:bCs/>
        </w:rPr>
      </w:pPr>
      <w:r w:rsidRPr="00077F2B">
        <w:rPr>
          <w:b/>
          <w:bCs/>
        </w:rPr>
        <w:t>Uses and Disclosures of Your PHI That Require Your Written Consent</w:t>
      </w:r>
    </w:p>
    <w:p w14:paraId="1E5D942F" w14:textId="77777777" w:rsidR="00077F2B" w:rsidRDefault="00077F2B" w:rsidP="00077F2B">
      <w:pPr>
        <w:pStyle w:val="ListParagraph"/>
        <w:jc w:val="both"/>
        <w:rPr>
          <w:b/>
          <w:bCs/>
        </w:rPr>
      </w:pPr>
    </w:p>
    <w:p w14:paraId="1A3E881F" w14:textId="7915BCA4" w:rsidR="00077F2B" w:rsidRDefault="00077F2B" w:rsidP="001B2A6F">
      <w:pPr>
        <w:pStyle w:val="ListParagraph"/>
        <w:ind w:left="0"/>
        <w:jc w:val="both"/>
      </w:pPr>
      <w:r w:rsidRPr="001B2A6F">
        <w:t>Any other use or disclosure of PHI, other than those listed above, will only be made with your written authorization (the authorization must specifically identify the information we seek to use or disclose, as well as when and how we seek to use or disclose it). Specifically, we must obtain your written authorization before using or disclosing your</w:t>
      </w:r>
      <w:r>
        <w:t>:</w:t>
      </w:r>
    </w:p>
    <w:p w14:paraId="43D333FE" w14:textId="77777777" w:rsidR="00077F2B" w:rsidRDefault="00077F2B" w:rsidP="001B2A6F">
      <w:pPr>
        <w:pStyle w:val="ListParagraph"/>
        <w:ind w:left="0"/>
        <w:jc w:val="both"/>
      </w:pPr>
    </w:p>
    <w:p w14:paraId="2AB4C606" w14:textId="0F744804" w:rsidR="00077F2B" w:rsidRDefault="001B2A6F" w:rsidP="001B2A6F">
      <w:pPr>
        <w:pStyle w:val="ListParagraph"/>
        <w:numPr>
          <w:ilvl w:val="0"/>
          <w:numId w:val="2"/>
        </w:numPr>
        <w:jc w:val="both"/>
      </w:pPr>
      <w:r w:rsidRPr="001B2A6F">
        <w:t>Mental health records:  Certain disclosures of psychotherapy notes</w:t>
      </w:r>
      <w:r>
        <w:t xml:space="preserve"> (</w:t>
      </w:r>
      <w:r w:rsidRPr="001B2A6F">
        <w:t>other than for the purpose of carrying out our own treatment, payment or health care operations purposes</w:t>
      </w:r>
      <w:r>
        <w:t>)</w:t>
      </w:r>
      <w:r w:rsidRPr="001B2A6F">
        <w:t xml:space="preserve">, mental health records and </w:t>
      </w:r>
      <w:r w:rsidR="0068280F">
        <w:t>substance</w:t>
      </w:r>
      <w:r w:rsidRPr="001B2A6F">
        <w:t xml:space="preserve"> </w:t>
      </w:r>
      <w:r w:rsidR="00634E4F">
        <w:t>use disorder</w:t>
      </w:r>
      <w:r w:rsidRPr="001B2A6F">
        <w:t xml:space="preserve"> records</w:t>
      </w:r>
      <w:r w:rsidR="00634E4F">
        <w:t xml:space="preserve"> governed by 42 C.F.R. Part 2</w:t>
      </w:r>
      <w:r w:rsidR="00A17C21">
        <w:t xml:space="preserve"> unless an exception applies under federal and state law</w:t>
      </w:r>
      <w:r>
        <w:t>.</w:t>
      </w:r>
    </w:p>
    <w:p w14:paraId="39A204CF" w14:textId="77777777" w:rsidR="001B2A6F" w:rsidRDefault="001B2A6F" w:rsidP="001B2A6F">
      <w:pPr>
        <w:pStyle w:val="ListParagraph"/>
        <w:jc w:val="both"/>
      </w:pPr>
    </w:p>
    <w:p w14:paraId="0C9BBB50" w14:textId="717D5055" w:rsidR="001B2A6F" w:rsidRDefault="001B2A6F" w:rsidP="001B2A6F">
      <w:pPr>
        <w:pStyle w:val="ListParagraph"/>
        <w:numPr>
          <w:ilvl w:val="0"/>
          <w:numId w:val="2"/>
        </w:numPr>
        <w:jc w:val="both"/>
      </w:pPr>
      <w:r>
        <w:t xml:space="preserve">Marketing: </w:t>
      </w:r>
      <w:r w:rsidRPr="001B2A6F">
        <w:t>PHI for</w:t>
      </w:r>
      <w:r w:rsidR="0068280F">
        <w:t xml:space="preserve"> </w:t>
      </w:r>
      <w:r w:rsidRPr="001B2A6F">
        <w:t>marketing when we receive payment to make a marketing communication</w:t>
      </w:r>
      <w:r>
        <w:t>.</w:t>
      </w:r>
    </w:p>
    <w:p w14:paraId="478C04C9" w14:textId="77777777" w:rsidR="001B2A6F" w:rsidRDefault="001B2A6F" w:rsidP="001B2A6F">
      <w:pPr>
        <w:pStyle w:val="ListParagraph"/>
        <w:jc w:val="both"/>
      </w:pPr>
    </w:p>
    <w:p w14:paraId="16D2A9B5" w14:textId="7BA3EF93" w:rsidR="001B2A6F" w:rsidRDefault="001B2A6F" w:rsidP="001B2A6F">
      <w:pPr>
        <w:pStyle w:val="ListParagraph"/>
        <w:numPr>
          <w:ilvl w:val="0"/>
          <w:numId w:val="2"/>
        </w:numPr>
        <w:jc w:val="both"/>
      </w:pPr>
      <w:r>
        <w:t xml:space="preserve">Sale of PHI:  </w:t>
      </w:r>
      <w:r w:rsidRPr="001B2A6F">
        <w:t>PHI when engaging in a sale of your PHI</w:t>
      </w:r>
      <w:r>
        <w:t>.</w:t>
      </w:r>
    </w:p>
    <w:p w14:paraId="1E068912" w14:textId="77777777" w:rsidR="001B2A6F" w:rsidRDefault="001B2A6F" w:rsidP="001B2A6F">
      <w:pPr>
        <w:pStyle w:val="ListParagraph"/>
      </w:pPr>
    </w:p>
    <w:p w14:paraId="647956DF" w14:textId="08EF7570" w:rsidR="001B2A6F" w:rsidRPr="001B2A6F" w:rsidRDefault="001B2A6F" w:rsidP="001B2A6F">
      <w:pPr>
        <w:pStyle w:val="ListParagraph"/>
        <w:ind w:left="0"/>
        <w:jc w:val="both"/>
      </w:pPr>
      <w:r w:rsidRPr="001B2A6F">
        <w:t xml:space="preserve">You may revoke your authorization at any time, in writing, except to the extent that we have already used or disclosed </w:t>
      </w:r>
      <w:r w:rsidR="0068280F">
        <w:t>your PHI</w:t>
      </w:r>
      <w:r w:rsidRPr="001B2A6F">
        <w:t xml:space="preserve"> in reliance on that authorization</w:t>
      </w:r>
      <w:r>
        <w:t>.</w:t>
      </w:r>
    </w:p>
    <w:p w14:paraId="3D10005F" w14:textId="77777777" w:rsidR="00077F2B" w:rsidRPr="00077F2B" w:rsidRDefault="00077F2B" w:rsidP="001B2A6F">
      <w:pPr>
        <w:pStyle w:val="ListParagraph"/>
        <w:jc w:val="both"/>
        <w:rPr>
          <w:b/>
          <w:bCs/>
        </w:rPr>
      </w:pPr>
    </w:p>
    <w:p w14:paraId="2E2173F7" w14:textId="687465B2" w:rsidR="00212AEA" w:rsidRDefault="00212AEA" w:rsidP="00BA1BF1">
      <w:pPr>
        <w:pStyle w:val="ListParagraph"/>
        <w:numPr>
          <w:ilvl w:val="0"/>
          <w:numId w:val="1"/>
        </w:numPr>
        <w:jc w:val="both"/>
        <w:rPr>
          <w:b/>
          <w:bCs/>
        </w:rPr>
      </w:pPr>
      <w:r>
        <w:rPr>
          <w:b/>
          <w:bCs/>
        </w:rPr>
        <w:t>Special Protections for Substance Use Disorder Information (42 C</w:t>
      </w:r>
      <w:r w:rsidR="00634E4F">
        <w:rPr>
          <w:b/>
          <w:bCs/>
        </w:rPr>
        <w:t>.</w:t>
      </w:r>
      <w:r>
        <w:rPr>
          <w:b/>
          <w:bCs/>
        </w:rPr>
        <w:t>F</w:t>
      </w:r>
      <w:r w:rsidR="00634E4F">
        <w:rPr>
          <w:b/>
          <w:bCs/>
        </w:rPr>
        <w:t>.</w:t>
      </w:r>
      <w:r>
        <w:rPr>
          <w:b/>
          <w:bCs/>
        </w:rPr>
        <w:t>R</w:t>
      </w:r>
      <w:r w:rsidR="00634E4F">
        <w:rPr>
          <w:b/>
          <w:bCs/>
        </w:rPr>
        <w:t>.</w:t>
      </w:r>
      <w:r>
        <w:rPr>
          <w:b/>
          <w:bCs/>
        </w:rPr>
        <w:t xml:space="preserve"> Part 2)</w:t>
      </w:r>
    </w:p>
    <w:p w14:paraId="2484A4B4" w14:textId="77777777" w:rsidR="00212AEA" w:rsidRDefault="00212AEA" w:rsidP="00212AEA">
      <w:pPr>
        <w:jc w:val="both"/>
        <w:rPr>
          <w:b/>
          <w:bCs/>
        </w:rPr>
      </w:pPr>
    </w:p>
    <w:p w14:paraId="519F8DE3" w14:textId="7C9B8BD9" w:rsidR="00F50247" w:rsidRDefault="00212AEA" w:rsidP="00212AEA">
      <w:pPr>
        <w:pStyle w:val="NoSpacing"/>
        <w:rPr>
          <w:rFonts w:ascii="Arial" w:hAnsi="Arial" w:cs="Arial"/>
        </w:rPr>
      </w:pPr>
      <w:r w:rsidRPr="00212AEA">
        <w:rPr>
          <w:rFonts w:ascii="Arial" w:hAnsi="Arial" w:cs="Arial"/>
        </w:rPr>
        <w:t>Your records related to diagnosis, treatment, or referral for substance use disorder services are subject to strict confidentiality protections</w:t>
      </w:r>
      <w:r w:rsidR="00A17C21">
        <w:rPr>
          <w:rFonts w:ascii="Arial" w:hAnsi="Arial" w:cs="Arial"/>
        </w:rPr>
        <w:t xml:space="preserve"> to the extent protected by</w:t>
      </w:r>
      <w:r w:rsidR="00F50247">
        <w:rPr>
          <w:rFonts w:ascii="Arial" w:hAnsi="Arial" w:cs="Arial"/>
        </w:rPr>
        <w:t xml:space="preserve"> the Federal Confidentiality of Substance Use Disorder Patient Records law found at</w:t>
      </w:r>
      <w:r w:rsidR="00A17C21">
        <w:rPr>
          <w:rFonts w:ascii="Arial" w:hAnsi="Arial" w:cs="Arial"/>
        </w:rPr>
        <w:t xml:space="preserve"> 42 C</w:t>
      </w:r>
      <w:r w:rsidR="00634E4F">
        <w:rPr>
          <w:rFonts w:ascii="Arial" w:hAnsi="Arial" w:cs="Arial"/>
        </w:rPr>
        <w:t>.</w:t>
      </w:r>
      <w:r w:rsidR="00A17C21">
        <w:rPr>
          <w:rFonts w:ascii="Arial" w:hAnsi="Arial" w:cs="Arial"/>
        </w:rPr>
        <w:t>F</w:t>
      </w:r>
      <w:r w:rsidR="00634E4F">
        <w:rPr>
          <w:rFonts w:ascii="Arial" w:hAnsi="Arial" w:cs="Arial"/>
        </w:rPr>
        <w:t>.</w:t>
      </w:r>
      <w:r w:rsidR="00A17C21">
        <w:rPr>
          <w:rFonts w:ascii="Arial" w:hAnsi="Arial" w:cs="Arial"/>
        </w:rPr>
        <w:t>R</w:t>
      </w:r>
      <w:r w:rsidR="00634E4F">
        <w:rPr>
          <w:rFonts w:ascii="Arial" w:hAnsi="Arial" w:cs="Arial"/>
        </w:rPr>
        <w:t>.</w:t>
      </w:r>
      <w:r w:rsidR="00A17C21">
        <w:rPr>
          <w:rFonts w:ascii="Arial" w:hAnsi="Arial" w:cs="Arial"/>
        </w:rPr>
        <w:t xml:space="preserve"> Part 2</w:t>
      </w:r>
      <w:r w:rsidRPr="00212AEA">
        <w:rPr>
          <w:rFonts w:ascii="Arial" w:hAnsi="Arial" w:cs="Arial"/>
        </w:rPr>
        <w:t xml:space="preserve">. </w:t>
      </w:r>
      <w:r w:rsidR="00F50247">
        <w:rPr>
          <w:rFonts w:ascii="Arial" w:hAnsi="Arial" w:cs="Arial"/>
        </w:rPr>
        <w:t xml:space="preserve">Turning Point </w:t>
      </w:r>
      <w:r w:rsidR="00E47FCC">
        <w:rPr>
          <w:rFonts w:ascii="Arial" w:hAnsi="Arial" w:cs="Arial"/>
        </w:rPr>
        <w:t>SOC</w:t>
      </w:r>
      <w:r w:rsidR="00F50247">
        <w:rPr>
          <w:rFonts w:ascii="Arial" w:hAnsi="Arial" w:cs="Arial"/>
        </w:rPr>
        <w:t>, Inc.</w:t>
      </w:r>
      <w:r w:rsidR="00D83D45">
        <w:rPr>
          <w:rFonts w:ascii="Arial" w:hAnsi="Arial" w:cs="Arial"/>
        </w:rPr>
        <w:t>, a subsidiary of JPCHC,</w:t>
      </w:r>
      <w:r w:rsidR="00F50247">
        <w:rPr>
          <w:rFonts w:ascii="Arial" w:hAnsi="Arial" w:cs="Arial"/>
        </w:rPr>
        <w:t xml:space="preserve"> operates a substance use disorder program governed by 42 C.F.R. Part 2.</w:t>
      </w:r>
    </w:p>
    <w:p w14:paraId="05BF4E03" w14:textId="77777777" w:rsidR="00F50247" w:rsidRDefault="00F50247" w:rsidP="00212AEA">
      <w:pPr>
        <w:pStyle w:val="NoSpacing"/>
        <w:rPr>
          <w:rFonts w:ascii="Arial" w:hAnsi="Arial" w:cs="Arial"/>
        </w:rPr>
      </w:pPr>
    </w:p>
    <w:p w14:paraId="4C76D780" w14:textId="77777777" w:rsidR="00E5506B" w:rsidRDefault="00212AEA" w:rsidP="00212AEA">
      <w:pPr>
        <w:pStyle w:val="NoSpacing"/>
        <w:rPr>
          <w:rFonts w:ascii="Arial" w:hAnsi="Arial" w:cs="Arial"/>
        </w:rPr>
      </w:pPr>
      <w:r w:rsidRPr="00212AEA">
        <w:rPr>
          <w:rFonts w:ascii="Arial" w:hAnsi="Arial" w:cs="Arial"/>
        </w:rPr>
        <w:t>Under</w:t>
      </w:r>
      <w:r w:rsidR="00634E4F">
        <w:rPr>
          <w:rFonts w:ascii="Arial" w:hAnsi="Arial" w:cs="Arial"/>
        </w:rPr>
        <w:t xml:space="preserve"> 42 C.F.R.</w:t>
      </w:r>
      <w:r w:rsidRPr="00212AEA">
        <w:rPr>
          <w:rFonts w:ascii="Arial" w:hAnsi="Arial" w:cs="Arial"/>
        </w:rPr>
        <w:t xml:space="preserve"> Part 2, we generally cannot acknowledge that you are a patient in a </w:t>
      </w:r>
      <w:r w:rsidR="00A17C21">
        <w:rPr>
          <w:rFonts w:ascii="Arial" w:hAnsi="Arial" w:cs="Arial"/>
        </w:rPr>
        <w:t>substance use disorder</w:t>
      </w:r>
      <w:r w:rsidRPr="00212AEA">
        <w:rPr>
          <w:rFonts w:ascii="Arial" w:hAnsi="Arial" w:cs="Arial"/>
        </w:rPr>
        <w:t xml:space="preserve"> program without your written consent</w:t>
      </w:r>
      <w:r w:rsidR="00F50247">
        <w:rPr>
          <w:rFonts w:ascii="Arial" w:hAnsi="Arial" w:cs="Arial"/>
        </w:rPr>
        <w:t xml:space="preserve">. </w:t>
      </w:r>
      <w:r w:rsidR="00E5506B">
        <w:rPr>
          <w:rFonts w:ascii="Arial" w:hAnsi="Arial" w:cs="Arial"/>
        </w:rPr>
        <w:t xml:space="preserve">As part of this, we may not disclose any information identifying you as a patient unless we receive your consent including consent for treatment, payment, and health care operation purposes or another exception applies under 42 C.F.R. Part 2. </w:t>
      </w:r>
      <w:r w:rsidR="00F50247">
        <w:rPr>
          <w:rFonts w:ascii="Arial" w:hAnsi="Arial" w:cs="Arial"/>
        </w:rPr>
        <w:t xml:space="preserve">Under 42 C.F.R. Part 2 we cannot </w:t>
      </w:r>
      <w:r w:rsidRPr="00212AEA">
        <w:rPr>
          <w:rFonts w:ascii="Arial" w:hAnsi="Arial" w:cs="Arial"/>
        </w:rPr>
        <w:t>disclose your SUD information to law enforcement—even with a subpoena—unless a</w:t>
      </w:r>
      <w:r w:rsidR="00634E4F">
        <w:rPr>
          <w:rFonts w:ascii="Arial" w:hAnsi="Arial" w:cs="Arial"/>
        </w:rPr>
        <w:t xml:space="preserve"> </w:t>
      </w:r>
      <w:r w:rsidRPr="00212AEA">
        <w:rPr>
          <w:rFonts w:ascii="Arial" w:hAnsi="Arial" w:cs="Arial"/>
        </w:rPr>
        <w:t xml:space="preserve">court order compliant with </w:t>
      </w:r>
      <w:r w:rsidR="00634E4F">
        <w:rPr>
          <w:rFonts w:ascii="Arial" w:hAnsi="Arial" w:cs="Arial"/>
        </w:rPr>
        <w:t xml:space="preserve">42 C.F.R. </w:t>
      </w:r>
      <w:r w:rsidRPr="00212AEA">
        <w:rPr>
          <w:rFonts w:ascii="Arial" w:hAnsi="Arial" w:cs="Arial"/>
        </w:rPr>
        <w:t>Part 2 is issued.</w:t>
      </w:r>
      <w:r w:rsidR="00A17C21">
        <w:rPr>
          <w:rFonts w:ascii="Arial" w:hAnsi="Arial" w:cs="Arial"/>
        </w:rPr>
        <w:t xml:space="preserve">  </w:t>
      </w:r>
    </w:p>
    <w:p w14:paraId="6469E41F" w14:textId="77777777" w:rsidR="00E5506B" w:rsidRDefault="00E5506B" w:rsidP="00212AEA">
      <w:pPr>
        <w:pStyle w:val="NoSpacing"/>
        <w:rPr>
          <w:rFonts w:ascii="Arial" w:hAnsi="Arial" w:cs="Arial"/>
        </w:rPr>
      </w:pPr>
    </w:p>
    <w:p w14:paraId="4CCB8142" w14:textId="06361901" w:rsidR="00212AEA" w:rsidRDefault="00A17C21" w:rsidP="00212AEA">
      <w:pPr>
        <w:pStyle w:val="NoSpacing"/>
        <w:rPr>
          <w:rFonts w:ascii="Arial" w:hAnsi="Arial" w:cs="Arial"/>
        </w:rPr>
      </w:pPr>
      <w:r>
        <w:rPr>
          <w:rFonts w:ascii="Arial" w:hAnsi="Arial" w:cs="Arial"/>
        </w:rPr>
        <w:t xml:space="preserve">The following also applies to your substance use disorder records governed by </w:t>
      </w:r>
      <w:r w:rsidR="00634E4F">
        <w:rPr>
          <w:rFonts w:ascii="Arial" w:hAnsi="Arial" w:cs="Arial"/>
        </w:rPr>
        <w:t xml:space="preserve">42 C.F.R. </w:t>
      </w:r>
      <w:r>
        <w:rPr>
          <w:rFonts w:ascii="Arial" w:hAnsi="Arial" w:cs="Arial"/>
        </w:rPr>
        <w:t xml:space="preserve">Part 2: </w:t>
      </w:r>
    </w:p>
    <w:p w14:paraId="3769A1E0" w14:textId="77777777" w:rsidR="00212AEA" w:rsidRPr="00212AEA" w:rsidRDefault="00212AEA" w:rsidP="00212AEA">
      <w:pPr>
        <w:pStyle w:val="NoSpacing"/>
        <w:rPr>
          <w:rFonts w:ascii="Arial" w:hAnsi="Arial" w:cs="Arial"/>
        </w:rPr>
      </w:pPr>
    </w:p>
    <w:p w14:paraId="7151E7CB" w14:textId="0870D1E3" w:rsidR="00212AEA" w:rsidRDefault="00212AEA" w:rsidP="00212AEA">
      <w:pPr>
        <w:pStyle w:val="NoSpacing"/>
        <w:numPr>
          <w:ilvl w:val="0"/>
          <w:numId w:val="10"/>
        </w:numPr>
        <w:spacing w:line="259" w:lineRule="auto"/>
        <w:ind w:left="720"/>
        <w:rPr>
          <w:rFonts w:ascii="Arial" w:hAnsi="Arial" w:cs="Arial"/>
        </w:rPr>
      </w:pPr>
      <w:r w:rsidRPr="00212AEA">
        <w:rPr>
          <w:rFonts w:ascii="Arial" w:hAnsi="Arial" w:cs="Arial"/>
        </w:rPr>
        <w:t xml:space="preserve">Your </w:t>
      </w:r>
      <w:r w:rsidR="00A17C21">
        <w:rPr>
          <w:rFonts w:ascii="Arial" w:hAnsi="Arial" w:cs="Arial"/>
        </w:rPr>
        <w:t>substance use disorder</w:t>
      </w:r>
      <w:r w:rsidRPr="00212AEA">
        <w:rPr>
          <w:rFonts w:ascii="Arial" w:hAnsi="Arial" w:cs="Arial"/>
        </w:rPr>
        <w:t xml:space="preserve"> records, and testimony containing your </w:t>
      </w:r>
      <w:r w:rsidR="00A17C21">
        <w:rPr>
          <w:rFonts w:ascii="Arial" w:hAnsi="Arial" w:cs="Arial"/>
        </w:rPr>
        <w:t>substance use disorder</w:t>
      </w:r>
      <w:r w:rsidRPr="00212AEA">
        <w:rPr>
          <w:rFonts w:ascii="Arial" w:hAnsi="Arial" w:cs="Arial"/>
        </w:rPr>
        <w:t xml:space="preserve"> records content, shall not be used or disclosed in a civil, criminal, </w:t>
      </w:r>
      <w:r w:rsidRPr="00212AEA">
        <w:rPr>
          <w:rFonts w:ascii="Arial" w:hAnsi="Arial" w:cs="Arial"/>
        </w:rPr>
        <w:lastRenderedPageBreak/>
        <w:t xml:space="preserve">administrative, or legislative proceeding against you unless based on written consent, or a court order after notice and an opportunity to be heard is provided to you or the holder of the record, as provided in </w:t>
      </w:r>
      <w:r w:rsidR="00634E4F">
        <w:rPr>
          <w:rFonts w:ascii="Arial" w:hAnsi="Arial" w:cs="Arial"/>
        </w:rPr>
        <w:t xml:space="preserve">42 C.F.R. </w:t>
      </w:r>
      <w:r w:rsidRPr="00212AEA">
        <w:rPr>
          <w:rFonts w:ascii="Arial" w:hAnsi="Arial" w:cs="Arial"/>
        </w:rPr>
        <w:t>Part 2. A court order authorizing use or disclosure must be accompanied by a subpoena or other legal requirement compelling disclosure before the requested record is used or disclosed.</w:t>
      </w:r>
    </w:p>
    <w:p w14:paraId="32C15BE9" w14:textId="77777777" w:rsidR="00212AEA" w:rsidRDefault="00212AEA" w:rsidP="00212AEA">
      <w:pPr>
        <w:pStyle w:val="NoSpacing"/>
        <w:spacing w:line="259" w:lineRule="auto"/>
        <w:ind w:left="720"/>
        <w:rPr>
          <w:rFonts w:ascii="Arial" w:hAnsi="Arial" w:cs="Arial"/>
        </w:rPr>
      </w:pPr>
    </w:p>
    <w:p w14:paraId="60D11007" w14:textId="3C2D26C5" w:rsidR="00A17C21" w:rsidRDefault="00212AEA" w:rsidP="00212AEA">
      <w:pPr>
        <w:pStyle w:val="NoSpacing"/>
        <w:numPr>
          <w:ilvl w:val="0"/>
          <w:numId w:val="10"/>
        </w:numPr>
        <w:spacing w:line="259" w:lineRule="auto"/>
        <w:ind w:left="720"/>
        <w:rPr>
          <w:rFonts w:ascii="Arial" w:hAnsi="Arial" w:cs="Arial"/>
        </w:rPr>
      </w:pPr>
      <w:r w:rsidRPr="00212AEA">
        <w:rPr>
          <w:rFonts w:ascii="Arial" w:hAnsi="Arial" w:cs="Arial"/>
        </w:rPr>
        <w:t>You have the opportunity to opt out of receiving fundraising communications before we engage in fundraising communications, if we intend to use your</w:t>
      </w:r>
      <w:r w:rsidR="00634E4F">
        <w:rPr>
          <w:rFonts w:ascii="Arial" w:hAnsi="Arial" w:cs="Arial"/>
        </w:rPr>
        <w:t xml:space="preserve"> 42 C.F.R.</w:t>
      </w:r>
      <w:r w:rsidRPr="00212AEA">
        <w:rPr>
          <w:rFonts w:ascii="Arial" w:hAnsi="Arial" w:cs="Arial"/>
        </w:rPr>
        <w:t xml:space="preserve"> Part 2 </w:t>
      </w:r>
      <w:r w:rsidR="00A17C21">
        <w:rPr>
          <w:rFonts w:ascii="Arial" w:hAnsi="Arial" w:cs="Arial"/>
        </w:rPr>
        <w:t>substance use disorder</w:t>
      </w:r>
      <w:r w:rsidRPr="00212AEA">
        <w:rPr>
          <w:rFonts w:ascii="Arial" w:hAnsi="Arial" w:cs="Arial"/>
        </w:rPr>
        <w:t xml:space="preserve"> records for fundraising for our benefit.</w:t>
      </w:r>
    </w:p>
    <w:p w14:paraId="4F60BEC6" w14:textId="77777777" w:rsidR="00A17C21" w:rsidRDefault="00A17C21" w:rsidP="00A17C21">
      <w:pPr>
        <w:pStyle w:val="ListParagraph"/>
      </w:pPr>
    </w:p>
    <w:p w14:paraId="018794ED" w14:textId="2DE6AA35" w:rsidR="00A17C21" w:rsidRDefault="00A17C21" w:rsidP="00A17C21">
      <w:pPr>
        <w:pStyle w:val="NoSpacing"/>
        <w:numPr>
          <w:ilvl w:val="0"/>
          <w:numId w:val="10"/>
        </w:numPr>
        <w:spacing w:line="259" w:lineRule="auto"/>
        <w:ind w:left="720"/>
        <w:rPr>
          <w:rFonts w:ascii="Arial" w:hAnsi="Arial" w:cs="Arial"/>
        </w:rPr>
      </w:pPr>
      <w:r>
        <w:rPr>
          <w:rFonts w:ascii="Arial" w:hAnsi="Arial" w:cs="Arial"/>
        </w:rPr>
        <w:t>You consent for disclosure of substance use disorder records must contain the specific elements required by 42 C</w:t>
      </w:r>
      <w:r w:rsidR="00634E4F">
        <w:rPr>
          <w:rFonts w:ascii="Arial" w:hAnsi="Arial" w:cs="Arial"/>
        </w:rPr>
        <w:t>.</w:t>
      </w:r>
      <w:r>
        <w:rPr>
          <w:rFonts w:ascii="Arial" w:hAnsi="Arial" w:cs="Arial"/>
        </w:rPr>
        <w:t>F</w:t>
      </w:r>
      <w:r w:rsidR="00634E4F">
        <w:rPr>
          <w:rFonts w:ascii="Arial" w:hAnsi="Arial" w:cs="Arial"/>
        </w:rPr>
        <w:t>.</w:t>
      </w:r>
      <w:r>
        <w:rPr>
          <w:rFonts w:ascii="Arial" w:hAnsi="Arial" w:cs="Arial"/>
        </w:rPr>
        <w:t>R</w:t>
      </w:r>
      <w:r w:rsidR="00634E4F">
        <w:rPr>
          <w:rFonts w:ascii="Arial" w:hAnsi="Arial" w:cs="Arial"/>
        </w:rPr>
        <w:t>.</w:t>
      </w:r>
      <w:r>
        <w:rPr>
          <w:rFonts w:ascii="Arial" w:hAnsi="Arial" w:cs="Arial"/>
        </w:rPr>
        <w:t xml:space="preserve"> Part 2.  We </w:t>
      </w:r>
      <w:r w:rsidR="00D83D45">
        <w:rPr>
          <w:rFonts w:ascii="Arial" w:hAnsi="Arial" w:cs="Arial"/>
        </w:rPr>
        <w:t>will</w:t>
      </w:r>
      <w:r>
        <w:rPr>
          <w:rFonts w:ascii="Arial" w:hAnsi="Arial" w:cs="Arial"/>
        </w:rPr>
        <w:t xml:space="preserve"> obtain </w:t>
      </w:r>
      <w:r w:rsidR="00D83D45">
        <w:rPr>
          <w:rFonts w:ascii="Arial" w:hAnsi="Arial" w:cs="Arial"/>
        </w:rPr>
        <w:t xml:space="preserve">a single </w:t>
      </w:r>
      <w:r>
        <w:rPr>
          <w:rFonts w:ascii="Arial" w:hAnsi="Arial" w:cs="Arial"/>
        </w:rPr>
        <w:t xml:space="preserve">prior written consent </w:t>
      </w:r>
      <w:r w:rsidR="00D83D45">
        <w:rPr>
          <w:rFonts w:ascii="Arial" w:hAnsi="Arial" w:cs="Arial"/>
        </w:rPr>
        <w:t xml:space="preserve">for the disclosure of </w:t>
      </w:r>
      <w:r>
        <w:rPr>
          <w:rFonts w:ascii="Arial" w:hAnsi="Arial" w:cs="Arial"/>
        </w:rPr>
        <w:t xml:space="preserve">substance use disorder records for purposes of future treatment, payment, and healthcare operations as permitted by the HIPAA regulations, until such time as the patient revokes the consent. </w:t>
      </w:r>
      <w:r w:rsidR="00D83D45">
        <w:rPr>
          <w:rFonts w:ascii="Arial" w:hAnsi="Arial" w:cs="Arial"/>
        </w:rPr>
        <w:t xml:space="preserve">When substance use disorder records are disclosed for treatment, payment, and health care operation activities the recipient may further use and disclose those records except for uses and disclosures for civil, criminal, administrative, and legislative proceedings against the patient. </w:t>
      </w:r>
    </w:p>
    <w:p w14:paraId="266B10CE" w14:textId="77777777" w:rsidR="00E5506B" w:rsidRDefault="00E5506B" w:rsidP="00E5506B">
      <w:pPr>
        <w:pStyle w:val="ListParagraph"/>
      </w:pPr>
    </w:p>
    <w:p w14:paraId="03B033B9" w14:textId="3D194A3B" w:rsidR="00212AEA" w:rsidRPr="00E5506B" w:rsidRDefault="00E5506B" w:rsidP="0002086F">
      <w:pPr>
        <w:pStyle w:val="NoSpacing"/>
        <w:numPr>
          <w:ilvl w:val="0"/>
          <w:numId w:val="10"/>
        </w:numPr>
        <w:spacing w:line="259" w:lineRule="auto"/>
        <w:ind w:left="720"/>
        <w:jc w:val="both"/>
        <w:rPr>
          <w:b/>
          <w:bCs/>
        </w:rPr>
      </w:pPr>
      <w:r>
        <w:rPr>
          <w:rFonts w:ascii="Arial" w:hAnsi="Arial" w:cs="Arial"/>
        </w:rPr>
        <w:t>We may disclose certain information about you and your substance use disorder records related to (1) the duty to report child abuse or neglect; (2) the commission or threat of a crime onsite at our facilities or against our personnel or staff; (3) medical personnel in a medical emergency</w:t>
      </w:r>
      <w:r w:rsidR="00D83D45">
        <w:rPr>
          <w:rFonts w:ascii="Arial" w:hAnsi="Arial" w:cs="Arial"/>
        </w:rPr>
        <w:t xml:space="preserve">; and, (4) management audits, financial audits, and program evaluation, all if done in compliance with 42 CFR Part 2. </w:t>
      </w:r>
    </w:p>
    <w:p w14:paraId="0D1023D6" w14:textId="77777777" w:rsidR="00E5506B" w:rsidRPr="00E5506B" w:rsidRDefault="00E5506B" w:rsidP="00E5506B">
      <w:pPr>
        <w:pStyle w:val="NoSpacing"/>
        <w:spacing w:line="259" w:lineRule="auto"/>
        <w:jc w:val="both"/>
        <w:rPr>
          <w:b/>
          <w:bCs/>
        </w:rPr>
      </w:pPr>
    </w:p>
    <w:p w14:paraId="485EECEB" w14:textId="78674DD2" w:rsidR="002F1B8D" w:rsidRPr="001B2A6F" w:rsidRDefault="00BA6FE7" w:rsidP="00BA1BF1">
      <w:pPr>
        <w:pStyle w:val="ListParagraph"/>
        <w:numPr>
          <w:ilvl w:val="0"/>
          <w:numId w:val="1"/>
        </w:numPr>
        <w:jc w:val="both"/>
        <w:rPr>
          <w:b/>
          <w:bCs/>
        </w:rPr>
      </w:pPr>
      <w:r w:rsidRPr="001B2A6F">
        <w:rPr>
          <w:b/>
          <w:bCs/>
        </w:rPr>
        <w:t>Your Rights Regarding Your Protected Health Information:</w:t>
      </w:r>
    </w:p>
    <w:p w14:paraId="689A33B9" w14:textId="3232C1E6" w:rsidR="00BA6FE7" w:rsidRPr="008C691E" w:rsidRDefault="00BA6FE7" w:rsidP="00BA1BF1">
      <w:pPr>
        <w:jc w:val="both"/>
      </w:pPr>
    </w:p>
    <w:p w14:paraId="60456208" w14:textId="259AC2B0" w:rsidR="00BA6FE7" w:rsidRPr="008C691E" w:rsidRDefault="009B29C0" w:rsidP="00BA1BF1">
      <w:pPr>
        <w:jc w:val="both"/>
      </w:pPr>
      <w:r w:rsidRPr="008C691E">
        <w:t xml:space="preserve">You have the following rights related to your </w:t>
      </w:r>
      <w:r w:rsidR="0050635F">
        <w:t>PHI</w:t>
      </w:r>
      <w:r w:rsidRPr="008C691E">
        <w:t>:</w:t>
      </w:r>
    </w:p>
    <w:p w14:paraId="249E4C75" w14:textId="67E7E0E5" w:rsidR="009B29C0" w:rsidRPr="008C691E" w:rsidRDefault="009B29C0" w:rsidP="00BA1BF1">
      <w:pPr>
        <w:jc w:val="both"/>
      </w:pPr>
    </w:p>
    <w:p w14:paraId="45AB9A77" w14:textId="692CF0AB" w:rsidR="009B29C0" w:rsidRPr="008C691E" w:rsidRDefault="009B29C0" w:rsidP="0052005D">
      <w:pPr>
        <w:pStyle w:val="ListParagraph"/>
        <w:numPr>
          <w:ilvl w:val="0"/>
          <w:numId w:val="5"/>
        </w:numPr>
        <w:jc w:val="both"/>
      </w:pPr>
      <w:r w:rsidRPr="00FB747F">
        <w:rPr>
          <w:u w:val="single"/>
        </w:rPr>
        <w:t xml:space="preserve">To request restrictions </w:t>
      </w:r>
      <w:r w:rsidR="006C25FF" w:rsidRPr="00FB747F">
        <w:rPr>
          <w:u w:val="single"/>
        </w:rPr>
        <w:t>on uses/disclosures</w:t>
      </w:r>
      <w:r w:rsidR="006C25FF" w:rsidRPr="008C691E">
        <w:t xml:space="preserve">: You have the right to ask that we limit how we use or disclose your PHI. You must make your request in writing. We will consider your </w:t>
      </w:r>
      <w:r w:rsidR="00EF3E43" w:rsidRPr="008C691E">
        <w:t>request but</w:t>
      </w:r>
      <w:r w:rsidR="006C25FF" w:rsidRPr="008C691E">
        <w:t xml:space="preserve"> are not legally bound to agree to the restriction. To the exten</w:t>
      </w:r>
      <w:r w:rsidR="0051156A" w:rsidRPr="008C691E">
        <w:t>t that we do agree to any restrictions on our use/disclosure of your PHI, we will put the agreement in writing and ab</w:t>
      </w:r>
      <w:r w:rsidR="00AA307B" w:rsidRPr="008C691E">
        <w:t xml:space="preserve">ide by it except in emergency situations. If agreed upon, these restrictions will only apply to the Jane Pauley Community Health Center </w:t>
      </w:r>
      <w:r w:rsidR="00CA5EDC">
        <w:t xml:space="preserve">entities and </w:t>
      </w:r>
      <w:r w:rsidR="00AF5F35" w:rsidRPr="008C691E">
        <w:t xml:space="preserve">affiliates listed in </w:t>
      </w:r>
      <w:r w:rsidR="00CA5EDC">
        <w:t>such agreement</w:t>
      </w:r>
      <w:r w:rsidR="00AF5F35" w:rsidRPr="008C691E">
        <w:t xml:space="preserve">. </w:t>
      </w:r>
    </w:p>
    <w:p w14:paraId="52E26240" w14:textId="51E0058B" w:rsidR="00AC5F7D" w:rsidRPr="008C691E" w:rsidRDefault="00AC5F7D" w:rsidP="00BA1BF1">
      <w:pPr>
        <w:jc w:val="both"/>
      </w:pPr>
    </w:p>
    <w:p w14:paraId="1A418C9A" w14:textId="05691EA1" w:rsidR="00AC5F7D" w:rsidRPr="008C691E" w:rsidRDefault="00A318D2" w:rsidP="0052005D">
      <w:pPr>
        <w:pStyle w:val="ListParagraph"/>
        <w:numPr>
          <w:ilvl w:val="0"/>
          <w:numId w:val="5"/>
        </w:numPr>
        <w:jc w:val="both"/>
      </w:pPr>
      <w:r w:rsidRPr="00FB747F">
        <w:rPr>
          <w:u w:val="single"/>
        </w:rPr>
        <w:t>To request confidential communication</w:t>
      </w:r>
      <w:r w:rsidRPr="008C691E">
        <w:t xml:space="preserve">: You have the right to ask that we send you information at an alternative address or by an alternative means, such as contacting you only at work. You must make your request in writing. We must agree to your request </w:t>
      </w:r>
      <w:r w:rsidR="00BD534D" w:rsidRPr="008C691E">
        <w:t>if</w:t>
      </w:r>
      <w:r w:rsidRPr="008C691E">
        <w:t xml:space="preserve"> it is reasonably easy for us to do.</w:t>
      </w:r>
    </w:p>
    <w:p w14:paraId="7504682C" w14:textId="451D4A88" w:rsidR="00A318D2" w:rsidRPr="008C691E" w:rsidRDefault="00A318D2" w:rsidP="00BA1BF1">
      <w:pPr>
        <w:jc w:val="both"/>
      </w:pPr>
    </w:p>
    <w:p w14:paraId="0FC128A3" w14:textId="4B66E6F9" w:rsidR="00A318D2" w:rsidRPr="008C691E" w:rsidRDefault="00A318D2" w:rsidP="0052005D">
      <w:pPr>
        <w:pStyle w:val="ListParagraph"/>
        <w:numPr>
          <w:ilvl w:val="0"/>
          <w:numId w:val="5"/>
        </w:numPr>
        <w:jc w:val="both"/>
      </w:pPr>
      <w:r w:rsidRPr="00FB747F">
        <w:rPr>
          <w:u w:val="single"/>
        </w:rPr>
        <w:t>To inspect and copy your PHI</w:t>
      </w:r>
      <w:r w:rsidRPr="008C691E">
        <w:t xml:space="preserve">: Unless your </w:t>
      </w:r>
      <w:r w:rsidR="00CF39E7" w:rsidRPr="008C691E">
        <w:t xml:space="preserve">access is restricted for clear and documented treatment reasons, you have </w:t>
      </w:r>
      <w:r w:rsidR="00F82E2B" w:rsidRPr="008C691E">
        <w:t xml:space="preserve">a right to see your </w:t>
      </w:r>
      <w:r w:rsidR="009D286F">
        <w:t>PHI</w:t>
      </w:r>
      <w:r w:rsidR="00F82E2B" w:rsidRPr="008C691E">
        <w:t xml:space="preserve"> if you put your request in writing. </w:t>
      </w:r>
      <w:r w:rsidR="003C3204" w:rsidRPr="008C691E">
        <w:t xml:space="preserve">We will respond to your request within 30 days. If we deny your access, we will give you written reasons for the denial and explain any right to have the denial reviewed. If you want copies of your PHI, a charge for copying may also be imposed. You have </w:t>
      </w:r>
      <w:r w:rsidR="000E2740">
        <w:t>the</w:t>
      </w:r>
      <w:r w:rsidR="003C3204" w:rsidRPr="008C691E">
        <w:t xml:space="preserve"> right to choose what portions of your information you want copied and to have information on the cost fo</w:t>
      </w:r>
      <w:r w:rsidR="00334EE6">
        <w:t>r</w:t>
      </w:r>
      <w:r w:rsidR="003C3204" w:rsidRPr="008C691E">
        <w:t xml:space="preserve"> </w:t>
      </w:r>
      <w:r w:rsidR="003C3204" w:rsidRPr="008C691E">
        <w:lastRenderedPageBreak/>
        <w:t xml:space="preserve">copying in advance. </w:t>
      </w:r>
    </w:p>
    <w:p w14:paraId="62CA6EF7" w14:textId="0B0FEABA" w:rsidR="003C3204" w:rsidRPr="008C691E" w:rsidRDefault="003C3204" w:rsidP="00BA1BF1">
      <w:pPr>
        <w:jc w:val="both"/>
      </w:pPr>
    </w:p>
    <w:p w14:paraId="05776695" w14:textId="332ED868" w:rsidR="00BA1BF1" w:rsidRDefault="00504850" w:rsidP="0052005D">
      <w:pPr>
        <w:pStyle w:val="ListParagraph"/>
        <w:numPr>
          <w:ilvl w:val="0"/>
          <w:numId w:val="5"/>
        </w:numPr>
        <w:jc w:val="both"/>
      </w:pPr>
      <w:r w:rsidRPr="00FB747F">
        <w:rPr>
          <w:u w:val="single"/>
        </w:rPr>
        <w:t>To request amendment of your PHI</w:t>
      </w:r>
      <w:r w:rsidRPr="008C691E">
        <w:t xml:space="preserve">: </w:t>
      </w:r>
      <w:r w:rsidR="000128F4" w:rsidRPr="008C691E">
        <w:t xml:space="preserve">If you believe that there is a mistake or missing information in our record of your PHI, you may request, in writing, that we correct and add to the </w:t>
      </w:r>
      <w:r w:rsidR="000C1393">
        <w:t xml:space="preserve">medical </w:t>
      </w:r>
      <w:r w:rsidR="000128F4" w:rsidRPr="008C691E">
        <w:t xml:space="preserve">record. </w:t>
      </w:r>
      <w:r w:rsidR="009D4BFE" w:rsidRPr="008C691E">
        <w:t>Written requests must include a reason that supports your request. We will respond within 60 days of receiving your request. We may deny your request for an amendment if it is no</w:t>
      </w:r>
      <w:r w:rsidR="000C1393">
        <w:t>t</w:t>
      </w:r>
      <w:r w:rsidR="009D4BFE" w:rsidRPr="008C691E">
        <w:t xml:space="preserve"> in writing </w:t>
      </w:r>
      <w:r w:rsidR="006D5565" w:rsidRPr="008C691E">
        <w:t xml:space="preserve">or does not include a reason to support the request. We may also </w:t>
      </w:r>
      <w:r w:rsidR="003968DC" w:rsidRPr="008C691E">
        <w:t xml:space="preserve">deny your request if we determine that the PHI is: (1) correct and complete; (2) not created by us and/or not part of our records, </w:t>
      </w:r>
      <w:r w:rsidR="00EF3E43" w:rsidRPr="008C691E">
        <w:t>or</w:t>
      </w:r>
      <w:r w:rsidR="003968DC" w:rsidRPr="008C691E">
        <w:t xml:space="preserve"> (3) not permitted to be disclosed. Any denial will state the reasons for denial and explain your rights to have the request and denial reviewed</w:t>
      </w:r>
      <w:r w:rsidR="008D3398" w:rsidRPr="008C691E">
        <w:t xml:space="preserve">, along with any statement in response that you provide, added to your PHI. If we approve the request for amendment, we will </w:t>
      </w:r>
      <w:r w:rsidR="000C1393">
        <w:t>amend</w:t>
      </w:r>
      <w:r w:rsidR="000C1393" w:rsidRPr="008C691E">
        <w:t xml:space="preserve"> </w:t>
      </w:r>
      <w:r w:rsidR="008D3398" w:rsidRPr="008C691E">
        <w:t>the PHI and inform you, and tell others that need to know about the change in the PHI.</w:t>
      </w:r>
    </w:p>
    <w:p w14:paraId="3DEF21F8" w14:textId="77777777" w:rsidR="00BA1BF1" w:rsidRDefault="00BA1BF1" w:rsidP="00BA1BF1">
      <w:pPr>
        <w:jc w:val="both"/>
      </w:pPr>
    </w:p>
    <w:p w14:paraId="3403C4D0" w14:textId="756AC55C" w:rsidR="00BA1BF1" w:rsidRDefault="00BA1BF1" w:rsidP="001B2A6F">
      <w:pPr>
        <w:pStyle w:val="ListParagraph"/>
        <w:numPr>
          <w:ilvl w:val="0"/>
          <w:numId w:val="5"/>
        </w:numPr>
        <w:jc w:val="both"/>
      </w:pPr>
      <w:r w:rsidRPr="00FB747F">
        <w:rPr>
          <w:u w:val="single"/>
        </w:rPr>
        <w:t>To receive notice of breaches</w:t>
      </w:r>
      <w:r>
        <w:t xml:space="preserve">:  You will </w:t>
      </w:r>
      <w:r w:rsidRPr="00D15BFC">
        <w:t xml:space="preserve">receive notifications of </w:t>
      </w:r>
      <w:r>
        <w:t xml:space="preserve">any breach of confidentiality of your PHI.   </w:t>
      </w:r>
    </w:p>
    <w:p w14:paraId="29E5FA3F" w14:textId="77777777" w:rsidR="00C4795D" w:rsidRDefault="00C4795D" w:rsidP="00C4795D"/>
    <w:p w14:paraId="3DA0853C" w14:textId="2730C9F3" w:rsidR="00C4795D" w:rsidRDefault="00C4795D" w:rsidP="001B2A6F">
      <w:pPr>
        <w:pStyle w:val="ListParagraph"/>
        <w:numPr>
          <w:ilvl w:val="0"/>
          <w:numId w:val="5"/>
        </w:numPr>
        <w:jc w:val="both"/>
      </w:pPr>
      <w:r w:rsidRPr="00FB747F">
        <w:rPr>
          <w:u w:val="single"/>
        </w:rPr>
        <w:t>To receive an accounting of disclosures</w:t>
      </w:r>
      <w:r>
        <w:t xml:space="preserve">:  </w:t>
      </w:r>
      <w:r w:rsidRPr="00D15BFC">
        <w:t xml:space="preserve">You have the right to request a list of the disclosures we made that are not related to treat you, get paid for services, to run our business, or that you authorized.  To request an accounting of disclosures, submit your request in writing and include the specific time period to </w:t>
      </w:r>
      <w:r>
        <w:t>JPCHC</w:t>
      </w:r>
      <w:r w:rsidRPr="00D15BFC">
        <w:t>.</w:t>
      </w:r>
      <w:r>
        <w:t xml:space="preserve">  </w:t>
      </w:r>
      <w:r w:rsidRPr="00D15BFC">
        <w:t xml:space="preserve">Your request must be </w:t>
      </w:r>
      <w:r w:rsidR="000C1393">
        <w:t>provided</w:t>
      </w:r>
      <w:r w:rsidR="000C1393" w:rsidRPr="00D15BFC">
        <w:t xml:space="preserve"> </w:t>
      </w:r>
      <w:r w:rsidRPr="00D15BFC">
        <w:t xml:space="preserve">in writing.  It must state a time period that may not be longer than </w:t>
      </w:r>
      <w:r>
        <w:t>six</w:t>
      </w:r>
      <w:r w:rsidRPr="00D15BFC">
        <w:t xml:space="preserve"> years</w:t>
      </w:r>
      <w:r>
        <w:t xml:space="preserve">.  Please note we are not required to provide an accounting for disclosures that took place prior to April 14, 2003. </w:t>
      </w:r>
      <w:r w:rsidRPr="00D15BFC">
        <w:t xml:space="preserve"> If there is a fee for this</w:t>
      </w:r>
      <w:r>
        <w:t xml:space="preserve"> accounting</w:t>
      </w:r>
      <w:r w:rsidRPr="00D15BFC">
        <w:t>, we will tell you in advance. We will mail you a list of disclosures within 90 days.</w:t>
      </w:r>
    </w:p>
    <w:p w14:paraId="281EC84F" w14:textId="0B7AC022" w:rsidR="00C4795D" w:rsidRDefault="00C4795D" w:rsidP="00C4795D"/>
    <w:p w14:paraId="72F9C55A" w14:textId="77777777" w:rsidR="00ED7239" w:rsidRDefault="00C4795D" w:rsidP="0052005D">
      <w:pPr>
        <w:pStyle w:val="ListParagraph"/>
        <w:numPr>
          <w:ilvl w:val="0"/>
          <w:numId w:val="5"/>
        </w:numPr>
        <w:jc w:val="both"/>
      </w:pPr>
      <w:r w:rsidRPr="00FB747F">
        <w:rPr>
          <w:bCs/>
          <w:u w:val="single"/>
        </w:rPr>
        <w:t xml:space="preserve">To receive a paper copy of this </w:t>
      </w:r>
      <w:r w:rsidR="00F21BB4" w:rsidRPr="00FB747F">
        <w:rPr>
          <w:bCs/>
          <w:u w:val="single"/>
        </w:rPr>
        <w:t>notice</w:t>
      </w:r>
      <w:r w:rsidR="00F21BB4" w:rsidRPr="0052005D">
        <w:rPr>
          <w:bCs/>
        </w:rPr>
        <w:t>:</w:t>
      </w:r>
      <w:r w:rsidR="00F21BB4" w:rsidRPr="00D15BFC">
        <w:t xml:space="preserve"> You</w:t>
      </w:r>
      <w:r w:rsidR="00BA1BF1" w:rsidRPr="00D15BFC">
        <w:t xml:space="preserve"> have the right to a paper copy of this notice.  You may ask us to give you a copy of this notice at any time.</w:t>
      </w:r>
    </w:p>
    <w:p w14:paraId="7132F1FA" w14:textId="77777777" w:rsidR="00ED7239" w:rsidRDefault="00ED7239" w:rsidP="000C1393">
      <w:pPr>
        <w:jc w:val="both"/>
      </w:pPr>
    </w:p>
    <w:p w14:paraId="7C9FC053" w14:textId="77777777" w:rsidR="0052005D" w:rsidRDefault="00ED7239" w:rsidP="0052005D">
      <w:pPr>
        <w:pStyle w:val="ListParagraph"/>
        <w:numPr>
          <w:ilvl w:val="0"/>
          <w:numId w:val="5"/>
        </w:numPr>
        <w:jc w:val="both"/>
      </w:pPr>
      <w:r w:rsidRPr="00FB747F">
        <w:rPr>
          <w:u w:val="single"/>
        </w:rPr>
        <w:t>Choose someone to act for you</w:t>
      </w:r>
      <w:r>
        <w:t xml:space="preserve">:  </w:t>
      </w:r>
      <w:r w:rsidRPr="00ED7239">
        <w:t>If you have given someone medical power of attorney or if someone is your legal guardian, that person can exercise your rights and make choices about your health information</w:t>
      </w:r>
      <w:r>
        <w:t xml:space="preserve">.  </w:t>
      </w:r>
      <w:r w:rsidRPr="00ED7239">
        <w:t>We will make sure the person has this authority and can act for you before we take any action</w:t>
      </w:r>
      <w:r>
        <w:t>.</w:t>
      </w:r>
      <w:r w:rsidR="00BA1BF1" w:rsidRPr="00D15BFC">
        <w:t xml:space="preserve"> </w:t>
      </w:r>
    </w:p>
    <w:p w14:paraId="23409D1A" w14:textId="20807F48" w:rsidR="00BA1BF1" w:rsidRDefault="00BA1BF1" w:rsidP="0052005D">
      <w:pPr>
        <w:pStyle w:val="ListParagraph"/>
        <w:jc w:val="both"/>
      </w:pPr>
      <w:r w:rsidRPr="00D15BFC">
        <w:t> </w:t>
      </w:r>
    </w:p>
    <w:p w14:paraId="5D3E3952" w14:textId="41714751" w:rsidR="0052005D" w:rsidRDefault="00FB747F" w:rsidP="0052005D">
      <w:pPr>
        <w:pStyle w:val="ListParagraph"/>
        <w:numPr>
          <w:ilvl w:val="0"/>
          <w:numId w:val="5"/>
        </w:numPr>
        <w:jc w:val="both"/>
      </w:pPr>
      <w:r w:rsidRPr="00FB747F">
        <w:rPr>
          <w:u w:val="single"/>
        </w:rPr>
        <w:t>Other uses and disclosures of PHI</w:t>
      </w:r>
      <w:r>
        <w:t xml:space="preserve">: </w:t>
      </w:r>
      <w:r w:rsidR="00BA1BF1" w:rsidRPr="00D15BFC">
        <w:t xml:space="preserve">Other uses and disclosures of </w:t>
      </w:r>
      <w:r w:rsidR="00892F7A">
        <w:t>PHI</w:t>
      </w:r>
      <w:r w:rsidR="00BA1BF1" w:rsidRPr="00D15BFC">
        <w:t xml:space="preserve"> not in this notice or allowed by law will be made only with your written consent.  If you give us consent, you may cancel it in writing at any</w:t>
      </w:r>
      <w:r w:rsidR="00892F7A">
        <w:t xml:space="preserve"> </w:t>
      </w:r>
      <w:r w:rsidR="00BA1BF1" w:rsidRPr="00D15BFC">
        <w:t xml:space="preserve">time.  If you cancel your consent, we will no longer use or disclose your </w:t>
      </w:r>
      <w:r w:rsidR="00892F7A">
        <w:t>PHI</w:t>
      </w:r>
      <w:r w:rsidR="00BA1BF1" w:rsidRPr="00D15BFC">
        <w:t xml:space="preserve"> for the reasons in your consent. This does not apply to any disc</w:t>
      </w:r>
      <w:r w:rsidR="00892F7A">
        <w:t>losures we have already made.  </w:t>
      </w:r>
    </w:p>
    <w:p w14:paraId="3729F780" w14:textId="77777777" w:rsidR="0052005D" w:rsidRDefault="0052005D" w:rsidP="0052005D">
      <w:pPr>
        <w:pStyle w:val="ListParagraph"/>
      </w:pPr>
    </w:p>
    <w:p w14:paraId="7CAC91BF" w14:textId="10B93E5B" w:rsidR="003C3204" w:rsidRPr="0052005D" w:rsidRDefault="00892F7A" w:rsidP="0052005D">
      <w:pPr>
        <w:pStyle w:val="ListParagraph"/>
        <w:numPr>
          <w:ilvl w:val="0"/>
          <w:numId w:val="5"/>
        </w:numPr>
        <w:jc w:val="both"/>
      </w:pPr>
      <w:r w:rsidRPr="00FB747F">
        <w:rPr>
          <w:u w:val="single"/>
        </w:rPr>
        <w:t>Complaints</w:t>
      </w:r>
      <w:r>
        <w:t xml:space="preserve">:  </w:t>
      </w:r>
      <w:r w:rsidR="00BA1BF1" w:rsidRPr="00D15BFC">
        <w:t xml:space="preserve">If you have a complaint about your privacy rights, </w:t>
      </w:r>
      <w:r w:rsidR="00ED7239">
        <w:t>please</w:t>
      </w:r>
      <w:r w:rsidR="00BA1BF1" w:rsidRPr="00D15BFC">
        <w:t xml:space="preserve"> </w:t>
      </w:r>
      <w:r w:rsidR="00F21BB4">
        <w:t xml:space="preserve">contact us at </w:t>
      </w:r>
      <w:hyperlink r:id="rId11" w:history="1">
        <w:r w:rsidR="00FB747F" w:rsidRPr="00C324C2">
          <w:rPr>
            <w:rStyle w:val="Hyperlink"/>
          </w:rPr>
          <w:t>compliance@janepauleychc.org</w:t>
        </w:r>
      </w:hyperlink>
      <w:r w:rsidR="00BA1BF1" w:rsidRPr="00D15BFC">
        <w:t>.</w:t>
      </w:r>
      <w:r w:rsidR="00FB747F">
        <w:t xml:space="preserve"> </w:t>
      </w:r>
      <w:r w:rsidR="00ED7239">
        <w:t xml:space="preserve"> </w:t>
      </w:r>
      <w:r w:rsidR="00ED7239" w:rsidRPr="00ED7239">
        <w:t>You can</w:t>
      </w:r>
      <w:r w:rsidR="00ED7239">
        <w:t xml:space="preserve"> also</w:t>
      </w:r>
      <w:r w:rsidR="00ED7239" w:rsidRPr="00ED7239">
        <w:t xml:space="preserve"> file a complaint with the U.S. Department of Health and Human Services Office for Civil Rights by sending a letter to 200 Independence Avenue, S.W., Washington, D.C. 20201, calling 1-877-696-6775, or visiting </w:t>
      </w:r>
      <w:r w:rsidR="00ED7239" w:rsidRPr="0052005D">
        <w:rPr>
          <w:b/>
          <w:bCs/>
        </w:rPr>
        <w:t>www.hhs.gov/ocr/privacy/hipaa/complaints/</w:t>
      </w:r>
      <w:r w:rsidR="00ED7239">
        <w:t>.</w:t>
      </w:r>
      <w:r w:rsidR="00F21BB4">
        <w:t xml:space="preserve"> You</w:t>
      </w:r>
      <w:r w:rsidR="00BA1BF1" w:rsidRPr="00D15BFC">
        <w:t xml:space="preserve"> will not be pen</w:t>
      </w:r>
      <w:r>
        <w:t>alized</w:t>
      </w:r>
      <w:r w:rsidR="00ED7239">
        <w:t xml:space="preserve"> nor will we retaliate against you</w:t>
      </w:r>
      <w:r>
        <w:t xml:space="preserve"> for filing a</w:t>
      </w:r>
      <w:r w:rsidR="005B55D1">
        <w:t xml:space="preserve"> </w:t>
      </w:r>
      <w:r>
        <w:t xml:space="preserve">complaint. </w:t>
      </w:r>
      <w:r w:rsidRPr="00D15BFC">
        <w:t xml:space="preserve"> </w:t>
      </w:r>
      <w:r w:rsidR="00BA1BF1" w:rsidRPr="00D15BFC">
        <w:br/>
      </w:r>
    </w:p>
    <w:sectPr w:rsidR="003C3204" w:rsidRPr="0052005D" w:rsidSect="00AE42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41BD" w14:textId="77777777" w:rsidR="00D813E8" w:rsidRDefault="00D813E8" w:rsidP="00B75D97">
      <w:r>
        <w:separator/>
      </w:r>
    </w:p>
  </w:endnote>
  <w:endnote w:type="continuationSeparator" w:id="0">
    <w:p w14:paraId="62FB32C0" w14:textId="77777777" w:rsidR="00D813E8" w:rsidRDefault="00D813E8" w:rsidP="00B7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B21A" w14:textId="77777777" w:rsidR="0052005D" w:rsidRDefault="00520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852381"/>
      <w:docPartObj>
        <w:docPartGallery w:val="Page Numbers (Bottom of Page)"/>
        <w:docPartUnique/>
      </w:docPartObj>
    </w:sdtPr>
    <w:sdtEndPr>
      <w:rPr>
        <w:noProof/>
      </w:rPr>
    </w:sdtEndPr>
    <w:sdtContent>
      <w:p w14:paraId="7EB50DC8" w14:textId="4BD89A7A" w:rsidR="00B75D97" w:rsidRDefault="00B75D97">
        <w:pPr>
          <w:pStyle w:val="Footer"/>
          <w:jc w:val="right"/>
        </w:pPr>
        <w:r>
          <w:fldChar w:fldCharType="begin"/>
        </w:r>
        <w:r>
          <w:instrText xml:space="preserve"> PAGE   \* MERGEFORMAT </w:instrText>
        </w:r>
        <w:r>
          <w:fldChar w:fldCharType="separate"/>
        </w:r>
        <w:r w:rsidR="00AC3342">
          <w:rPr>
            <w:noProof/>
          </w:rPr>
          <w:t>4</w:t>
        </w:r>
        <w:r>
          <w:rPr>
            <w:noProof/>
          </w:rPr>
          <w:fldChar w:fldCharType="end"/>
        </w:r>
      </w:p>
    </w:sdtContent>
  </w:sdt>
  <w:p w14:paraId="0155A31E" w14:textId="77777777" w:rsidR="00B75D97" w:rsidRDefault="00B7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67C9" w14:textId="77777777" w:rsidR="0052005D" w:rsidRDefault="0052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F1D4" w14:textId="77777777" w:rsidR="00D813E8" w:rsidRDefault="00D813E8" w:rsidP="00B75D97">
      <w:r>
        <w:separator/>
      </w:r>
    </w:p>
  </w:footnote>
  <w:footnote w:type="continuationSeparator" w:id="0">
    <w:p w14:paraId="7C8FF7AE" w14:textId="77777777" w:rsidR="00D813E8" w:rsidRDefault="00D813E8" w:rsidP="00B7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C2EA" w14:textId="77777777" w:rsidR="0052005D" w:rsidRDefault="00520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B0B6" w14:textId="77777777" w:rsidR="0052005D" w:rsidRDefault="00520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2277" w14:textId="77777777" w:rsidR="0052005D" w:rsidRDefault="0052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E2E"/>
    <w:multiLevelType w:val="hybridMultilevel"/>
    <w:tmpl w:val="EA8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F1A56"/>
    <w:multiLevelType w:val="hybridMultilevel"/>
    <w:tmpl w:val="83B0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15DF8"/>
    <w:multiLevelType w:val="hybridMultilevel"/>
    <w:tmpl w:val="8EA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4310"/>
    <w:multiLevelType w:val="hybridMultilevel"/>
    <w:tmpl w:val="3CA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976CA"/>
    <w:multiLevelType w:val="hybridMultilevel"/>
    <w:tmpl w:val="CF50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11A58"/>
    <w:multiLevelType w:val="hybridMultilevel"/>
    <w:tmpl w:val="BE9887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B111811"/>
    <w:multiLevelType w:val="hybridMultilevel"/>
    <w:tmpl w:val="E7B6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92315"/>
    <w:multiLevelType w:val="hybridMultilevel"/>
    <w:tmpl w:val="45B835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143C7"/>
    <w:multiLevelType w:val="hybridMultilevel"/>
    <w:tmpl w:val="BDECB9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167894"/>
    <w:multiLevelType w:val="hybridMultilevel"/>
    <w:tmpl w:val="158CE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9059731">
    <w:abstractNumId w:val="7"/>
  </w:num>
  <w:num w:numId="2" w16cid:durableId="897012474">
    <w:abstractNumId w:val="3"/>
  </w:num>
  <w:num w:numId="3" w16cid:durableId="2137136294">
    <w:abstractNumId w:val="9"/>
  </w:num>
  <w:num w:numId="4" w16cid:durableId="1127620919">
    <w:abstractNumId w:val="2"/>
  </w:num>
  <w:num w:numId="5" w16cid:durableId="1066219688">
    <w:abstractNumId w:val="4"/>
  </w:num>
  <w:num w:numId="6" w16cid:durableId="414253080">
    <w:abstractNumId w:val="5"/>
  </w:num>
  <w:num w:numId="7" w16cid:durableId="297145693">
    <w:abstractNumId w:val="6"/>
  </w:num>
  <w:num w:numId="8" w16cid:durableId="802357599">
    <w:abstractNumId w:val="1"/>
  </w:num>
  <w:num w:numId="9" w16cid:durableId="2147238345">
    <w:abstractNumId w:val="0"/>
  </w:num>
  <w:num w:numId="10" w16cid:durableId="1111120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51"/>
    <w:rsid w:val="000128F4"/>
    <w:rsid w:val="00045F88"/>
    <w:rsid w:val="0005257C"/>
    <w:rsid w:val="00065EF5"/>
    <w:rsid w:val="00077F2B"/>
    <w:rsid w:val="000B643E"/>
    <w:rsid w:val="000C1393"/>
    <w:rsid w:val="000E166F"/>
    <w:rsid w:val="000E2740"/>
    <w:rsid w:val="00102859"/>
    <w:rsid w:val="00107E5B"/>
    <w:rsid w:val="0011032A"/>
    <w:rsid w:val="00115E10"/>
    <w:rsid w:val="0013352E"/>
    <w:rsid w:val="0016754B"/>
    <w:rsid w:val="00186817"/>
    <w:rsid w:val="001B2A6F"/>
    <w:rsid w:val="001D6C65"/>
    <w:rsid w:val="00212AEA"/>
    <w:rsid w:val="002334FD"/>
    <w:rsid w:val="00242D5C"/>
    <w:rsid w:val="00244DC3"/>
    <w:rsid w:val="00262FE8"/>
    <w:rsid w:val="002A2541"/>
    <w:rsid w:val="002E71E1"/>
    <w:rsid w:val="002F1B8D"/>
    <w:rsid w:val="003079F3"/>
    <w:rsid w:val="00334EE6"/>
    <w:rsid w:val="00343205"/>
    <w:rsid w:val="003664AB"/>
    <w:rsid w:val="003968DC"/>
    <w:rsid w:val="003B14CC"/>
    <w:rsid w:val="003B367D"/>
    <w:rsid w:val="003C3204"/>
    <w:rsid w:val="00400315"/>
    <w:rsid w:val="004E2584"/>
    <w:rsid w:val="004E259E"/>
    <w:rsid w:val="00504850"/>
    <w:rsid w:val="0050635F"/>
    <w:rsid w:val="0051156A"/>
    <w:rsid w:val="005134A7"/>
    <w:rsid w:val="0052005D"/>
    <w:rsid w:val="00530823"/>
    <w:rsid w:val="005449FC"/>
    <w:rsid w:val="00551557"/>
    <w:rsid w:val="0058024B"/>
    <w:rsid w:val="00592468"/>
    <w:rsid w:val="005B188F"/>
    <w:rsid w:val="005B55D1"/>
    <w:rsid w:val="005C72F1"/>
    <w:rsid w:val="005D313D"/>
    <w:rsid w:val="006222B4"/>
    <w:rsid w:val="00626248"/>
    <w:rsid w:val="00627919"/>
    <w:rsid w:val="00634E4F"/>
    <w:rsid w:val="0068280F"/>
    <w:rsid w:val="0068724C"/>
    <w:rsid w:val="0069225C"/>
    <w:rsid w:val="006B118C"/>
    <w:rsid w:val="006C0A5F"/>
    <w:rsid w:val="006C25FF"/>
    <w:rsid w:val="006C4A1E"/>
    <w:rsid w:val="006D5565"/>
    <w:rsid w:val="006E0AFF"/>
    <w:rsid w:val="00706401"/>
    <w:rsid w:val="00731DE5"/>
    <w:rsid w:val="007342FE"/>
    <w:rsid w:val="00742842"/>
    <w:rsid w:val="0074548C"/>
    <w:rsid w:val="00761737"/>
    <w:rsid w:val="00795408"/>
    <w:rsid w:val="007D791E"/>
    <w:rsid w:val="00820ADF"/>
    <w:rsid w:val="00870F49"/>
    <w:rsid w:val="00875989"/>
    <w:rsid w:val="00892F7A"/>
    <w:rsid w:val="008C0B4F"/>
    <w:rsid w:val="008C685A"/>
    <w:rsid w:val="008C691E"/>
    <w:rsid w:val="008D3398"/>
    <w:rsid w:val="008D3E21"/>
    <w:rsid w:val="008F3513"/>
    <w:rsid w:val="00905F00"/>
    <w:rsid w:val="0090609F"/>
    <w:rsid w:val="00960624"/>
    <w:rsid w:val="00962D9B"/>
    <w:rsid w:val="0097164F"/>
    <w:rsid w:val="009B067B"/>
    <w:rsid w:val="009B29C0"/>
    <w:rsid w:val="009C0CB1"/>
    <w:rsid w:val="009D286F"/>
    <w:rsid w:val="009D4BFE"/>
    <w:rsid w:val="009F7898"/>
    <w:rsid w:val="00A17C21"/>
    <w:rsid w:val="00A23A03"/>
    <w:rsid w:val="00A26051"/>
    <w:rsid w:val="00A318D2"/>
    <w:rsid w:val="00A33FFC"/>
    <w:rsid w:val="00A73A23"/>
    <w:rsid w:val="00A73E02"/>
    <w:rsid w:val="00A97BFC"/>
    <w:rsid w:val="00AA307B"/>
    <w:rsid w:val="00AC3342"/>
    <w:rsid w:val="00AC5F7D"/>
    <w:rsid w:val="00AD0CD7"/>
    <w:rsid w:val="00AE424F"/>
    <w:rsid w:val="00AE72A0"/>
    <w:rsid w:val="00AF5F35"/>
    <w:rsid w:val="00B21EC4"/>
    <w:rsid w:val="00B40A76"/>
    <w:rsid w:val="00B57CFF"/>
    <w:rsid w:val="00B75D97"/>
    <w:rsid w:val="00B83C33"/>
    <w:rsid w:val="00BA1BF1"/>
    <w:rsid w:val="00BA4282"/>
    <w:rsid w:val="00BA6FE7"/>
    <w:rsid w:val="00BB0A18"/>
    <w:rsid w:val="00BB1D91"/>
    <w:rsid w:val="00BB72F5"/>
    <w:rsid w:val="00BD534D"/>
    <w:rsid w:val="00BD5F2B"/>
    <w:rsid w:val="00C35AF4"/>
    <w:rsid w:val="00C4795D"/>
    <w:rsid w:val="00C506F0"/>
    <w:rsid w:val="00C56FDA"/>
    <w:rsid w:val="00C64FAB"/>
    <w:rsid w:val="00C731D6"/>
    <w:rsid w:val="00CA5EDC"/>
    <w:rsid w:val="00CD13E8"/>
    <w:rsid w:val="00CF39E7"/>
    <w:rsid w:val="00D80AF8"/>
    <w:rsid w:val="00D813E8"/>
    <w:rsid w:val="00D83D45"/>
    <w:rsid w:val="00DE100A"/>
    <w:rsid w:val="00DE38D3"/>
    <w:rsid w:val="00E353B0"/>
    <w:rsid w:val="00E421CC"/>
    <w:rsid w:val="00E47FCC"/>
    <w:rsid w:val="00E5506B"/>
    <w:rsid w:val="00E831BF"/>
    <w:rsid w:val="00EA304B"/>
    <w:rsid w:val="00EA30A4"/>
    <w:rsid w:val="00ED3D94"/>
    <w:rsid w:val="00ED69E1"/>
    <w:rsid w:val="00ED7239"/>
    <w:rsid w:val="00EF3E43"/>
    <w:rsid w:val="00F21BB4"/>
    <w:rsid w:val="00F2577D"/>
    <w:rsid w:val="00F50247"/>
    <w:rsid w:val="00F82E2B"/>
    <w:rsid w:val="00FB248F"/>
    <w:rsid w:val="00FB747F"/>
    <w:rsid w:val="00FC239F"/>
    <w:rsid w:val="00FC3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4835"/>
  <w15:chartTrackingRefBased/>
  <w15:docId w15:val="{29617401-3D4A-4A59-AED2-91C5E74E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1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D97"/>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B75D97"/>
  </w:style>
  <w:style w:type="paragraph" w:styleId="Footer">
    <w:name w:val="footer"/>
    <w:basedOn w:val="Normal"/>
    <w:link w:val="FooterChar"/>
    <w:uiPriority w:val="99"/>
    <w:unhideWhenUsed/>
    <w:rsid w:val="00B75D9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B75D97"/>
  </w:style>
  <w:style w:type="paragraph" w:styleId="ListParagraph">
    <w:name w:val="List Paragraph"/>
    <w:basedOn w:val="Normal"/>
    <w:uiPriority w:val="34"/>
    <w:qFormat/>
    <w:rsid w:val="003664AB"/>
    <w:pPr>
      <w:ind w:left="720"/>
      <w:contextualSpacing/>
    </w:pPr>
  </w:style>
  <w:style w:type="character" w:styleId="Hyperlink">
    <w:name w:val="Hyperlink"/>
    <w:basedOn w:val="DefaultParagraphFont"/>
    <w:uiPriority w:val="99"/>
    <w:unhideWhenUsed/>
    <w:rsid w:val="006C0A5F"/>
    <w:rPr>
      <w:color w:val="0563C1" w:themeColor="hyperlink"/>
      <w:u w:val="single"/>
    </w:rPr>
  </w:style>
  <w:style w:type="character" w:customStyle="1" w:styleId="UnresolvedMention1">
    <w:name w:val="Unresolved Mention1"/>
    <w:basedOn w:val="DefaultParagraphFont"/>
    <w:uiPriority w:val="99"/>
    <w:semiHidden/>
    <w:unhideWhenUsed/>
    <w:rsid w:val="006C0A5F"/>
    <w:rPr>
      <w:color w:val="605E5C"/>
      <w:shd w:val="clear" w:color="auto" w:fill="E1DFDD"/>
    </w:rPr>
  </w:style>
  <w:style w:type="character" w:styleId="CommentReference">
    <w:name w:val="annotation reference"/>
    <w:basedOn w:val="DefaultParagraphFont"/>
    <w:uiPriority w:val="99"/>
    <w:semiHidden/>
    <w:unhideWhenUsed/>
    <w:rsid w:val="00551557"/>
    <w:rPr>
      <w:sz w:val="16"/>
      <w:szCs w:val="16"/>
    </w:rPr>
  </w:style>
  <w:style w:type="paragraph" w:styleId="CommentText">
    <w:name w:val="annotation text"/>
    <w:basedOn w:val="Normal"/>
    <w:link w:val="CommentTextChar"/>
    <w:uiPriority w:val="99"/>
    <w:unhideWhenUsed/>
    <w:rsid w:val="00551557"/>
    <w:rPr>
      <w:sz w:val="20"/>
      <w:szCs w:val="20"/>
    </w:rPr>
  </w:style>
  <w:style w:type="character" w:customStyle="1" w:styleId="CommentTextChar">
    <w:name w:val="Comment Text Char"/>
    <w:basedOn w:val="DefaultParagraphFont"/>
    <w:link w:val="CommentText"/>
    <w:uiPriority w:val="99"/>
    <w:rsid w:val="0055155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51557"/>
    <w:rPr>
      <w:b/>
      <w:bCs/>
    </w:rPr>
  </w:style>
  <w:style w:type="character" w:customStyle="1" w:styleId="CommentSubjectChar">
    <w:name w:val="Comment Subject Char"/>
    <w:basedOn w:val="CommentTextChar"/>
    <w:link w:val="CommentSubject"/>
    <w:uiPriority w:val="99"/>
    <w:semiHidden/>
    <w:rsid w:val="00551557"/>
    <w:rPr>
      <w:rFonts w:ascii="Arial" w:eastAsia="Arial" w:hAnsi="Arial" w:cs="Arial"/>
      <w:b/>
      <w:bCs/>
      <w:sz w:val="20"/>
      <w:szCs w:val="20"/>
    </w:rPr>
  </w:style>
  <w:style w:type="paragraph" w:styleId="BalloonText">
    <w:name w:val="Balloon Text"/>
    <w:basedOn w:val="Normal"/>
    <w:link w:val="BalloonTextChar"/>
    <w:uiPriority w:val="99"/>
    <w:semiHidden/>
    <w:unhideWhenUsed/>
    <w:rsid w:val="004E2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59E"/>
    <w:rPr>
      <w:rFonts w:ascii="Segoe UI" w:eastAsia="Arial" w:hAnsi="Segoe UI" w:cs="Segoe UI"/>
      <w:sz w:val="18"/>
      <w:szCs w:val="18"/>
    </w:rPr>
  </w:style>
  <w:style w:type="character" w:styleId="UnresolvedMention">
    <w:name w:val="Unresolved Mention"/>
    <w:basedOn w:val="DefaultParagraphFont"/>
    <w:uiPriority w:val="99"/>
    <w:semiHidden/>
    <w:unhideWhenUsed/>
    <w:rsid w:val="00F21BB4"/>
    <w:rPr>
      <w:color w:val="605E5C"/>
      <w:shd w:val="clear" w:color="auto" w:fill="E1DFDD"/>
    </w:rPr>
  </w:style>
  <w:style w:type="paragraph" w:styleId="Revision">
    <w:name w:val="Revision"/>
    <w:hidden/>
    <w:uiPriority w:val="99"/>
    <w:semiHidden/>
    <w:rsid w:val="00065EF5"/>
    <w:pPr>
      <w:spacing w:after="0" w:line="240" w:lineRule="auto"/>
    </w:pPr>
    <w:rPr>
      <w:rFonts w:ascii="Arial" w:eastAsia="Arial" w:hAnsi="Arial" w:cs="Arial"/>
    </w:rPr>
  </w:style>
  <w:style w:type="paragraph" w:styleId="NoSpacing">
    <w:name w:val="No Spacing"/>
    <w:uiPriority w:val="1"/>
    <w:qFormat/>
    <w:rsid w:val="00212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iance@janepauleychc.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oundation@janepauleychc.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janepauleych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INDY!16735826.5</documentid>
  <senderid>SECKERLE</senderid>
  <senderemail>SECKERLE@KDLEGAL.COM</senderemail>
  <lastmodified>2026-02-12T18:01:00.0000000-05:00</lastmodified>
  <database>INDY</database>
</properties>
</file>

<file path=customXml/itemProps1.xml><?xml version="1.0" encoding="utf-8"?>
<ds:datastoreItem xmlns:ds="http://schemas.openxmlformats.org/officeDocument/2006/customXml" ds:itemID="{D8F937F9-0320-44EA-8AC3-3EEFCC970B9D}">
  <ds:schemaRefs>
    <ds:schemaRef ds:uri="http://schemas.openxmlformats.org/officeDocument/2006/bibliography"/>
  </ds:schemaRefs>
</ds:datastoreItem>
</file>

<file path=customXml/itemProps2.xml><?xml version="1.0" encoding="utf-8"?>
<ds:datastoreItem xmlns:ds="http://schemas.openxmlformats.org/officeDocument/2006/customXml" ds:itemID="{0650A0CF-B251-40F4-BD20-8EF0BCC28D4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6</Pages>
  <Words>2693</Words>
  <Characters>16350</Characters>
  <Application>Microsoft Office Word</Application>
  <DocSecurity>0</DocSecurity>
  <Lines>347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Reynolds</dc:creator>
  <cp:keywords/>
  <dc:description/>
  <cp:lastModifiedBy>Paige Schutt</cp:lastModifiedBy>
  <cp:revision>10</cp:revision>
  <cp:lastPrinted>2022-04-28T14:11:00Z</cp:lastPrinted>
  <dcterms:created xsi:type="dcterms:W3CDTF">2026-02-11T21:25:00Z</dcterms:created>
  <dcterms:modified xsi:type="dcterms:W3CDTF">2026-02-17T22:57:00Z</dcterms:modified>
</cp:coreProperties>
</file>